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88"/>
        <w:jc w:val="center"/>
      </w:pPr>
      <w:r>
        <w:rPr>
          <w:b/>
          <w:color w:val="666666"/>
          <w:sz w:val="26"/>
        </w:rPr>
        <w:t>WEST END AT WAR</w:t>
      </w:r>
    </w:p>
    <w:p>
      <w:pPr>
        <w:pStyle w:val="Title"/>
        <w:jc w:val="center"/>
      </w:pPr>
      <w:r>
        <w:t>Soho air raid reports</w:t>
      </w:r>
    </w:p>
    <w:p>
      <w:pPr>
        <w:pStyle w:val="Subtitle"/>
        <w:spacing w:after="648"/>
        <w:jc w:val="center"/>
      </w:pPr>
      <w:r>
        <w:t>Archive recovery and transcription dossier</w:t>
      </w:r>
    </w:p>
    <w:p>
      <w:pPr>
        <w:jc w:val="center"/>
      </w:pPr>
      <w:r>
        <w:rPr>
          <w:b/>
        </w:rPr>
        <w:t>Scope</w:t>
      </w:r>
    </w:p>
    <w:p>
      <w:pPr>
        <w:jc w:val="center"/>
      </w:pPr>
      <w:r>
        <w:t>Soho incidents, with two requested exceptions for the Café de Paris and Al Bowlly</w:t>
      </w:r>
    </w:p>
    <w:p>
      <w:pPr>
        <w:jc w:val="center"/>
      </w:pPr>
      <w:r>
        <w:rPr>
          <w:color w:val="666666"/>
        </w:rPr>
        <w:t>Prepared 16 September 2026</w:t>
      </w:r>
    </w:p>
    <w:p>
      <w:r>
        <w:br w:type="page"/>
      </w:r>
    </w:p>
    <w:p>
      <w:pPr>
        <w:pStyle w:val="Heading1"/>
        <w:keepNext/>
      </w:pPr>
      <w:r>
        <w:t>How to use this dossier</w:t>
      </w:r>
    </w:p>
    <w:p>
      <w:r>
        <w:t>This is an editable working record of material recovered from archived West End at War pages. It separates three evidence types: the website author’s incident narrative, surviving report-form images, and later visitor recollections. A form transcription records only what can reasonably be read from the preserved image. Square brackets mark editorial uncertainty or an unreadable word.</w:t>
      </w:r>
    </w:p>
    <w:tbl>
      <w:tblPr>
        <w:tblW w:type="auto" w:w="0"/>
        <w:jc w:val="center"/>
        <w:tblLook w:firstColumn="1" w:firstRow="1" w:lastColumn="0" w:lastRow="0" w:noHBand="0" w:noVBand="1" w:val="04A0"/>
      </w:tblPr>
      <w:tblGrid>
        <w:gridCol w:w="10080"/>
      </w:tblGrid>
      <w:tr>
        <w:tc>
          <w:tcPr>
            <w:tcW w:type="dxa" w:w="10080"/>
            <w:shd w:fill="F2EEE7"/>
          </w:tcPr>
          <w:p>
            <w:pPr>
              <w:spacing w:after="0"/>
            </w:pPr>
            <w:r>
              <w:rPr>
                <w:i/>
                <w:color w:val="666666"/>
              </w:rPr>
              <w:t>Archive limitation  The Wayback Machine generally retained small web display copies rather than full-resolution originals. They are adequate for layout study and partial transcription, but not for forensic handwriting identification.</w:t>
            </w:r>
          </w:p>
        </w:tc>
      </w:tr>
    </w:tbl>
    <w:p>
      <w:pPr>
        <w:spacing w:after="0"/>
      </w:pPr>
    </w:p>
    <w:p>
      <w:pPr>
        <w:pStyle w:val="Heading2"/>
        <w:keepNext/>
      </w:pPr>
      <w:r>
        <w:t>Recovery inventory</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8B2F2F"/>
          </w:tcPr>
          <w:p>
            <w:r>
              <w:rPr>
                <w:b/>
                <w:color w:val="FFFFFF"/>
              </w:rPr>
              <w:t>Incident</w:t>
            </w:r>
          </w:p>
        </w:tc>
        <w:tc>
          <w:tcPr>
            <w:tcW w:type="dxa" w:w="2520"/>
            <w:shd w:fill="8B2F2F"/>
          </w:tcPr>
          <w:p>
            <w:r>
              <w:rPr>
                <w:b/>
                <w:color w:val="FFFFFF"/>
              </w:rPr>
              <w:t>Date</w:t>
            </w:r>
          </w:p>
        </w:tc>
        <w:tc>
          <w:tcPr>
            <w:tcW w:type="dxa" w:w="2520"/>
            <w:shd w:fill="8B2F2F"/>
          </w:tcPr>
          <w:p>
            <w:r>
              <w:rPr>
                <w:b/>
                <w:color w:val="FFFFFF"/>
              </w:rPr>
              <w:t>Recovered material</w:t>
            </w:r>
          </w:p>
        </w:tc>
        <w:tc>
          <w:tcPr>
            <w:tcW w:type="dxa" w:w="2520"/>
            <w:shd w:fill="8B2F2F"/>
          </w:tcPr>
          <w:p>
            <w:r>
              <w:rPr>
                <w:b/>
                <w:color w:val="FFFFFF"/>
              </w:rPr>
              <w:t>Status</w:t>
            </w:r>
          </w:p>
        </w:tc>
      </w:tr>
      <w:tr>
        <w:tc>
          <w:tcPr>
            <w:tcW w:type="dxa" w:w="2520"/>
          </w:tcPr>
          <w:p>
            <w:r>
              <w:t>Old Compton Street and Dean Street</w:t>
            </w:r>
          </w:p>
        </w:tc>
        <w:tc>
          <w:tcPr>
            <w:tcW w:type="dxa" w:w="2520"/>
          </w:tcPr>
          <w:p>
            <w:r>
              <w:t>11 May 1941</w:t>
            </w:r>
          </w:p>
        </w:tc>
        <w:tc>
          <w:tcPr>
            <w:tcW w:type="dxa" w:w="2520"/>
          </w:tcPr>
          <w:p>
            <w:r>
              <w:t>2 report forms</w:t>
            </w:r>
          </w:p>
        </w:tc>
        <w:tc>
          <w:tcPr>
            <w:tcW w:type="dxa" w:w="2520"/>
          </w:tcPr>
          <w:p>
            <w:r>
              <w:t>Good partial transcription</w:t>
            </w:r>
          </w:p>
        </w:tc>
      </w:tr>
      <w:tr>
        <w:tc>
          <w:tcPr>
            <w:tcW w:type="dxa" w:w="2520"/>
          </w:tcPr>
          <w:p>
            <w:r>
              <w:t>St Anne’s Church and Queen’s Theatre</w:t>
            </w:r>
          </w:p>
        </w:tc>
        <w:tc>
          <w:tcPr>
            <w:tcW w:type="dxa" w:w="2520"/>
          </w:tcPr>
          <w:p>
            <w:r>
              <w:t>24 September and 7 October 1940</w:t>
            </w:r>
          </w:p>
        </w:tc>
        <w:tc>
          <w:tcPr>
            <w:tcW w:type="dxa" w:w="2520"/>
          </w:tcPr>
          <w:p>
            <w:r>
              <w:t>4 report forms</w:t>
            </w:r>
          </w:p>
        </w:tc>
        <w:tc>
          <w:tcPr>
            <w:tcW w:type="dxa" w:w="2520"/>
          </w:tcPr>
          <w:p>
            <w:r>
              <w:t>Mixed legibility</w:t>
            </w:r>
          </w:p>
        </w:tc>
      </w:tr>
      <w:tr>
        <w:tc>
          <w:tcPr>
            <w:tcW w:type="dxa" w:w="2520"/>
          </w:tcPr>
          <w:p>
            <w:r>
              <w:t>24 Greek Street</w:t>
            </w:r>
          </w:p>
        </w:tc>
        <w:tc>
          <w:tcPr>
            <w:tcW w:type="dxa" w:w="2520"/>
          </w:tcPr>
          <w:p>
            <w:r>
              <w:t>11 October 1940</w:t>
            </w:r>
          </w:p>
        </w:tc>
        <w:tc>
          <w:tcPr>
            <w:tcW w:type="dxa" w:w="2520"/>
          </w:tcPr>
          <w:p>
            <w:r>
              <w:t>3 report forms</w:t>
            </w:r>
          </w:p>
        </w:tc>
        <w:tc>
          <w:tcPr>
            <w:tcW w:type="dxa" w:w="2520"/>
          </w:tcPr>
          <w:p>
            <w:r>
              <w:t>One very faint form</w:t>
            </w:r>
          </w:p>
        </w:tc>
      </w:tr>
      <w:tr>
        <w:tc>
          <w:tcPr>
            <w:tcW w:type="dxa" w:w="2520"/>
          </w:tcPr>
          <w:p>
            <w:r>
              <w:t>Carlisle Street</w:t>
            </w:r>
          </w:p>
        </w:tc>
        <w:tc>
          <w:tcPr>
            <w:tcW w:type="dxa" w:w="2520"/>
          </w:tcPr>
          <w:p>
            <w:r>
              <w:t>11 and 13 May 1941</w:t>
            </w:r>
          </w:p>
        </w:tc>
        <w:tc>
          <w:tcPr>
            <w:tcW w:type="dxa" w:w="2520"/>
          </w:tcPr>
          <w:p>
            <w:r>
              <w:t>2 message forms</w:t>
            </w:r>
          </w:p>
        </w:tc>
        <w:tc>
          <w:tcPr>
            <w:tcW w:type="dxa" w:w="2520"/>
          </w:tcPr>
          <w:p>
            <w:r>
              <w:t>Strong transcription</w:t>
            </w:r>
          </w:p>
        </w:tc>
      </w:tr>
      <w:tr>
        <w:tc>
          <w:tcPr>
            <w:tcW w:type="dxa" w:w="2520"/>
          </w:tcPr>
          <w:p>
            <w:r>
              <w:t>St James’s Residences Brewer Street</w:t>
            </w:r>
          </w:p>
        </w:tc>
        <w:tc>
          <w:tcPr>
            <w:tcW w:type="dxa" w:w="2520"/>
          </w:tcPr>
          <w:p>
            <w:r>
              <w:t>26 October 1940</w:t>
            </w:r>
          </w:p>
        </w:tc>
        <w:tc>
          <w:tcPr>
            <w:tcW w:type="dxa" w:w="2520"/>
          </w:tcPr>
          <w:p>
            <w:r>
              <w:t>2 of 3 listed forms</w:t>
            </w:r>
          </w:p>
        </w:tc>
        <w:tc>
          <w:tcPr>
            <w:tcW w:type="dxa" w:w="2520"/>
          </w:tcPr>
          <w:p>
            <w:r>
              <w:t>One archive image missing</w:t>
            </w:r>
          </w:p>
        </w:tc>
      </w:tr>
      <w:tr>
        <w:tc>
          <w:tcPr>
            <w:tcW w:type="dxa" w:w="2520"/>
          </w:tcPr>
          <w:p>
            <w:r>
              <w:t>Shaftesbury Avenue Fire Station</w:t>
            </w:r>
          </w:p>
        </w:tc>
        <w:tc>
          <w:tcPr>
            <w:tcW w:type="dxa" w:w="2520"/>
          </w:tcPr>
          <w:p>
            <w:r>
              <w:t>7 October and 16 November 1940</w:t>
            </w:r>
          </w:p>
        </w:tc>
        <w:tc>
          <w:tcPr>
            <w:tcW w:type="dxa" w:w="2520"/>
          </w:tcPr>
          <w:p>
            <w:r>
              <w:t>2 records</w:t>
            </w:r>
          </w:p>
        </w:tc>
        <w:tc>
          <w:tcPr>
            <w:tcW w:type="dxa" w:w="2520"/>
          </w:tcPr>
          <w:p>
            <w:r>
              <w:t>Strong transcription</w:t>
            </w:r>
          </w:p>
        </w:tc>
      </w:tr>
      <w:tr>
        <w:tc>
          <w:tcPr>
            <w:tcW w:type="dxa" w:w="2520"/>
          </w:tcPr>
          <w:p>
            <w:r>
              <w:t>Café de Paris</w:t>
            </w:r>
          </w:p>
        </w:tc>
        <w:tc>
          <w:tcPr>
            <w:tcW w:type="dxa" w:w="2520"/>
          </w:tcPr>
          <w:p>
            <w:r>
              <w:t>8 March 1941</w:t>
            </w:r>
          </w:p>
        </w:tc>
        <w:tc>
          <w:tcPr>
            <w:tcW w:type="dxa" w:w="2520"/>
          </w:tcPr>
          <w:p>
            <w:r>
              <w:t>Narrative page only</w:t>
            </w:r>
          </w:p>
        </w:tc>
        <w:tc>
          <w:tcPr>
            <w:tcW w:type="dxa" w:w="2520"/>
          </w:tcPr>
          <w:p>
            <w:r>
              <w:t>No report form found</w:t>
            </w:r>
          </w:p>
        </w:tc>
      </w:tr>
      <w:tr>
        <w:tc>
          <w:tcPr>
            <w:tcW w:type="dxa" w:w="2520"/>
          </w:tcPr>
          <w:p>
            <w:r>
              <w:t>Jermyn Street and Al Bowlly</w:t>
            </w:r>
          </w:p>
        </w:tc>
        <w:tc>
          <w:tcPr>
            <w:tcW w:type="dxa" w:w="2520"/>
          </w:tcPr>
          <w:p>
            <w:r>
              <w:t>17 April 1941</w:t>
            </w:r>
          </w:p>
        </w:tc>
        <w:tc>
          <w:tcPr>
            <w:tcW w:type="dxa" w:w="2520"/>
          </w:tcPr>
          <w:p>
            <w:r>
              <w:t>4 forms</w:t>
            </w:r>
          </w:p>
        </w:tc>
        <w:tc>
          <w:tcPr>
            <w:tcW w:type="dxa" w:w="2520"/>
          </w:tcPr>
          <w:p>
            <w:r>
              <w:t>Good partial transcription</w:t>
            </w:r>
          </w:p>
        </w:tc>
      </w:tr>
    </w:tbl>
    <w:p>
      <w:pPr>
        <w:spacing w:after="40"/>
      </w:pPr>
    </w:p>
    <w:p>
      <w:pPr>
        <w:pStyle w:val="Heading1"/>
        <w:keepNext/>
      </w:pPr>
      <w:r>
        <w:t>Old Compton Street and Dean Street</w:t>
      </w:r>
    </w:p>
    <w:p>
      <w:pPr>
        <w:pStyle w:val="Subtitle"/>
      </w:pPr>
      <w:r>
        <w:t>11 May 1941  approximately 03:47 onward</w:t>
      </w:r>
    </w:p>
    <w:p>
      <w:r>
        <w:t>The archived account places a high-explosive bomb at the junction of Old Compton Street and Dean Street. Numbers 59 and 60 Dean Street, including Patisserie Valerie, were destroyed. Early messages reported more than forty people trapped. Fire seriously obstructed rescue work; the site account records fifteen fatalities removed.</w:t>
      </w:r>
    </w:p>
    <w:p>
      <w:pPr>
        <w:spacing w:after="120"/>
      </w:pPr>
      <w:r>
        <w:rPr>
          <w:b/>
        </w:rPr>
        <w:t xml:space="preserve">Archive source  </w:t>
      </w:r>
      <w:hyperlink r:id="rId11">
        <w:r>
          <w:rPr>
            <w:color w:val="8B2F2F"/>
            <w:u w:val="single"/>
          </w:rPr>
          <w:t>West End at War archived incident page</w:t>
        </w:r>
      </w:hyperlink>
    </w:p>
    <w:p>
      <w:pPr>
        <w:pStyle w:val="Heading2"/>
        <w:keepNext/>
      </w:pPr>
      <w:r>
        <w:t>Surviving forms</w:t>
      </w:r>
    </w:p>
    <w:tbl>
      <w:tblPr>
        <w:tblW w:type="auto" w:w="0"/>
        <w:jc w:val="center"/>
        <w:tblLayout w:type="fixed"/>
        <w:tblLook w:firstColumn="1" w:firstRow="1" w:lastColumn="0" w:lastRow="0" w:noHBand="0" w:noVBand="1" w:val="04A0"/>
      </w:tblPr>
      <w:tblGrid>
        <w:gridCol w:w="5040"/>
        <w:gridCol w:w="5040"/>
      </w:tblGrid>
      <w:tr>
        <w:tc>
          <w:tcPr>
            <w:tcW w:type="dxa" w:w="5040"/>
          </w:tcPr>
          <w:p>
            <w:pPr>
              <w:jc w:val="center"/>
            </w:pPr>
            <w:r>
              <w:drawing>
                <wp:inline xmlns:a="http://schemas.openxmlformats.org/drawingml/2006/main" xmlns:pic="http://schemas.openxmlformats.org/drawingml/2006/picture">
                  <wp:extent cx="2487168" cy="3166048"/>
                  <wp:docPr id="1" name="Picture 1"/>
                  <wp:cNvGraphicFramePr>
                    <a:graphicFrameLocks noChangeAspect="1"/>
                  </wp:cNvGraphicFramePr>
                  <a:graphic>
                    <a:graphicData uri="http://schemas.openxmlformats.org/drawingml/2006/picture">
                      <pic:pic>
                        <pic:nvPicPr>
                          <pic:cNvPr id="0" name="old_compton_1522D.jpg"/>
                          <pic:cNvPicPr/>
                        </pic:nvPicPr>
                        <pic:blipFill>
                          <a:blip r:embed="rId12"/>
                          <a:stretch>
                            <a:fillRect/>
                          </a:stretch>
                        </pic:blipFill>
                        <pic:spPr>
                          <a:xfrm>
                            <a:off x="0" y="0"/>
                            <a:ext cx="2487168" cy="3166048"/>
                          </a:xfrm>
                          <a:prstGeom prst="rect"/>
                        </pic:spPr>
                      </pic:pic>
                    </a:graphicData>
                  </a:graphic>
                </wp:inline>
              </w:drawing>
            </w:r>
          </w:p>
          <w:p>
            <w:pPr>
              <w:pStyle w:val="Caption"/>
              <w:jc w:val="center"/>
            </w:pPr>
            <w:r>
              <w:t>Occurrence 1522D</w:t>
            </w:r>
          </w:p>
        </w:tc>
        <w:tc>
          <w:tcPr>
            <w:tcW w:type="dxa" w:w="5040"/>
          </w:tcPr>
          <w:p>
            <w:pPr>
              <w:jc w:val="center"/>
            </w:pPr>
            <w:r>
              <w:drawing>
                <wp:inline xmlns:a="http://schemas.openxmlformats.org/drawingml/2006/main" xmlns:pic="http://schemas.openxmlformats.org/drawingml/2006/picture">
                  <wp:extent cx="2487168" cy="3271583"/>
                  <wp:docPr id="2" name="Picture 2"/>
                  <wp:cNvGraphicFramePr>
                    <a:graphicFrameLocks noChangeAspect="1"/>
                  </wp:cNvGraphicFramePr>
                  <a:graphic>
                    <a:graphicData uri="http://schemas.openxmlformats.org/drawingml/2006/picture">
                      <pic:pic>
                        <pic:nvPicPr>
                          <pic:cNvPr id="0" name="old_compton_1522G.jpg"/>
                          <pic:cNvPicPr/>
                        </pic:nvPicPr>
                        <pic:blipFill>
                          <a:blip r:embed="rId13"/>
                          <a:stretch>
                            <a:fillRect/>
                          </a:stretch>
                        </pic:blipFill>
                        <pic:spPr>
                          <a:xfrm>
                            <a:off x="0" y="0"/>
                            <a:ext cx="2487168" cy="3271583"/>
                          </a:xfrm>
                          <a:prstGeom prst="rect"/>
                        </pic:spPr>
                      </pic:pic>
                    </a:graphicData>
                  </a:graphic>
                </wp:inline>
              </w:drawing>
            </w:r>
          </w:p>
          <w:p>
            <w:pPr>
              <w:pStyle w:val="Caption"/>
              <w:jc w:val="center"/>
            </w:pPr>
            <w:r>
              <w:t>Occurrence 1522G</w:t>
            </w:r>
          </w:p>
        </w:tc>
      </w:tr>
    </w:tbl>
    <w:p>
      <w:pPr>
        <w:spacing w:after="0"/>
      </w:pPr>
    </w:p>
    <w:p>
      <w:pPr>
        <w:pStyle w:val="Heading2"/>
        <w:keepNext/>
      </w:pPr>
      <w:r>
        <w:t>Recorded details</w:t>
      </w:r>
    </w:p>
    <w:p>
      <w:pPr>
        <w:pStyle w:val="Heading3"/>
        <w:keepNext/>
      </w:pPr>
      <w:r>
        <w:t>Occurrence 1522D</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11 May 1941</w:t>
            </w:r>
          </w:p>
        </w:tc>
      </w:tr>
      <w:tr>
        <w:tc>
          <w:tcPr>
            <w:tcW w:type="dxa" w:w="2232"/>
            <w:vAlign w:val="top"/>
          </w:tcPr>
          <w:p>
            <w:r>
              <w:rPr>
                <w:b/>
              </w:rPr>
              <w:t>Receipt</w:t>
            </w:r>
          </w:p>
        </w:tc>
        <w:tc>
          <w:tcPr>
            <w:tcW w:type="dxa" w:w="7848"/>
            <w:vAlign w:val="top"/>
          </w:tcPr>
          <w:p>
            <w:r>
              <w:t>04:03</w:t>
            </w:r>
          </w:p>
        </w:tc>
      </w:tr>
      <w:tr>
        <w:tc>
          <w:tcPr>
            <w:tcW w:type="dxa" w:w="2232"/>
            <w:vAlign w:val="top"/>
          </w:tcPr>
          <w:p>
            <w:r>
              <w:rPr>
                <w:b/>
              </w:rPr>
              <w:t>Position</w:t>
            </w:r>
          </w:p>
        </w:tc>
        <w:tc>
          <w:tcPr>
            <w:tcW w:type="dxa" w:w="7848"/>
            <w:vAlign w:val="top"/>
          </w:tcPr>
          <w:p>
            <w:r>
              <w:t>Old Compton Street / Dean Street</w:t>
            </w:r>
          </w:p>
        </w:tc>
      </w:tr>
      <w:tr>
        <w:tc>
          <w:tcPr>
            <w:tcW w:type="dxa" w:w="2232"/>
            <w:vAlign w:val="top"/>
          </w:tcPr>
          <w:p>
            <w:r>
              <w:rPr>
                <w:b/>
              </w:rPr>
              <w:t>Bomb type</w:t>
            </w:r>
          </w:p>
        </w:tc>
        <w:tc>
          <w:tcPr>
            <w:tcW w:type="dxa" w:w="7848"/>
            <w:vAlign w:val="top"/>
          </w:tcPr>
          <w:p>
            <w:r>
              <w:t>High explosive</w:t>
            </w:r>
          </w:p>
        </w:tc>
      </w:tr>
      <w:tr>
        <w:tc>
          <w:tcPr>
            <w:tcW w:type="dxa" w:w="2232"/>
            <w:vAlign w:val="top"/>
          </w:tcPr>
          <w:p>
            <w:r>
              <w:rPr>
                <w:b/>
              </w:rPr>
              <w:t>Casualties</w:t>
            </w:r>
          </w:p>
        </w:tc>
        <w:tc>
          <w:tcPr>
            <w:tcW w:type="dxa" w:w="7848"/>
            <w:vAlign w:val="top"/>
          </w:tcPr>
          <w:p>
            <w:r>
              <w:t>Approximately 40 trapped</w:t>
            </w:r>
          </w:p>
        </w:tc>
      </w:tr>
      <w:tr>
        <w:tc>
          <w:tcPr>
            <w:tcW w:type="dxa" w:w="2232"/>
            <w:vAlign w:val="top"/>
          </w:tcPr>
          <w:p>
            <w:r>
              <w:rPr>
                <w:b/>
              </w:rPr>
              <w:t>Remarks</w:t>
            </w:r>
          </w:p>
        </w:tc>
        <w:tc>
          <w:tcPr>
            <w:tcW w:type="dxa" w:w="7848"/>
            <w:vAlign w:val="top"/>
          </w:tcPr>
          <w:p>
            <w:r>
              <w:t>[One further rescue squad] required; “please hurry”; services already asked for; many casualties [partly unclear].</w:t>
            </w:r>
          </w:p>
        </w:tc>
      </w:tr>
    </w:tbl>
    <w:p>
      <w:pPr>
        <w:spacing w:after="0"/>
      </w:pPr>
    </w:p>
    <w:p>
      <w:pPr>
        <w:pStyle w:val="Heading3"/>
        <w:keepNext/>
      </w:pPr>
      <w:r>
        <w:t>Occurrence 1522G</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11 May 1941</w:t>
            </w:r>
          </w:p>
        </w:tc>
      </w:tr>
      <w:tr>
        <w:tc>
          <w:tcPr>
            <w:tcW w:type="dxa" w:w="2232"/>
            <w:vAlign w:val="top"/>
          </w:tcPr>
          <w:p>
            <w:r>
              <w:rPr>
                <w:b/>
              </w:rPr>
              <w:t>Receipt</w:t>
            </w:r>
          </w:p>
        </w:tc>
        <w:tc>
          <w:tcPr>
            <w:tcW w:type="dxa" w:w="7848"/>
            <w:vAlign w:val="top"/>
          </w:tcPr>
          <w:p>
            <w:r>
              <w:t>05:40</w:t>
            </w:r>
          </w:p>
        </w:tc>
      </w:tr>
      <w:tr>
        <w:tc>
          <w:tcPr>
            <w:tcW w:type="dxa" w:w="2232"/>
            <w:vAlign w:val="top"/>
          </w:tcPr>
          <w:p>
            <w:r>
              <w:rPr>
                <w:b/>
              </w:rPr>
              <w:t>Reporting agent</w:t>
            </w:r>
          </w:p>
        </w:tc>
        <w:tc>
          <w:tcPr>
            <w:tcW w:type="dxa" w:w="7848"/>
            <w:vAlign w:val="top"/>
          </w:tcPr>
          <w:p>
            <w:r>
              <w:t>F O Brown</w:t>
            </w:r>
          </w:p>
        </w:tc>
      </w:tr>
      <w:tr>
        <w:tc>
          <w:tcPr>
            <w:tcW w:type="dxa" w:w="2232"/>
            <w:vAlign w:val="top"/>
          </w:tcPr>
          <w:p>
            <w:r>
              <w:rPr>
                <w:b/>
              </w:rPr>
              <w:t>Position</w:t>
            </w:r>
          </w:p>
        </w:tc>
        <w:tc>
          <w:tcPr>
            <w:tcW w:type="dxa" w:w="7848"/>
            <w:vAlign w:val="top"/>
          </w:tcPr>
          <w:p>
            <w:r>
              <w:t>Old Compton Street</w:t>
            </w:r>
          </w:p>
        </w:tc>
      </w:tr>
      <w:tr>
        <w:tc>
          <w:tcPr>
            <w:tcW w:type="dxa" w:w="2232"/>
            <w:vAlign w:val="top"/>
          </w:tcPr>
          <w:p>
            <w:r>
              <w:rPr>
                <w:b/>
              </w:rPr>
              <w:t>Bomb type</w:t>
            </w:r>
          </w:p>
        </w:tc>
        <w:tc>
          <w:tcPr>
            <w:tcW w:type="dxa" w:w="7848"/>
            <w:vAlign w:val="top"/>
          </w:tcPr>
          <w:p>
            <w:r>
              <w:t>High explosive</w:t>
            </w:r>
          </w:p>
        </w:tc>
      </w:tr>
      <w:tr>
        <w:tc>
          <w:tcPr>
            <w:tcW w:type="dxa" w:w="2232"/>
            <w:vAlign w:val="top"/>
          </w:tcPr>
          <w:p>
            <w:r>
              <w:rPr>
                <w:b/>
              </w:rPr>
              <w:t>Remarks</w:t>
            </w:r>
          </w:p>
        </w:tc>
        <w:tc>
          <w:tcPr>
            <w:tcW w:type="dxa" w:w="7848"/>
            <w:vAlign w:val="top"/>
          </w:tcPr>
          <w:p>
            <w:r>
              <w:t>“Fire seriously interfering with rescue work. Consulting with Dep. Ch. Warden re abandonment of work for the present. Will report again later.”</w:t>
            </w:r>
          </w:p>
        </w:tc>
      </w:tr>
    </w:tbl>
    <w:p>
      <w:pPr>
        <w:spacing w:after="0"/>
      </w:pPr>
    </w:p>
    <w:tbl>
      <w:tblPr>
        <w:tblW w:type="auto" w:w="0"/>
        <w:jc w:val="center"/>
        <w:tblLook w:firstColumn="1" w:firstRow="1" w:lastColumn="0" w:lastRow="0" w:noHBand="0" w:noVBand="1" w:val="04A0"/>
      </w:tblPr>
      <w:tblGrid>
        <w:gridCol w:w="10080"/>
      </w:tblGrid>
      <w:tr>
        <w:tc>
          <w:tcPr>
            <w:tcW w:type="dxa" w:w="10080"/>
            <w:shd w:fill="F2EEE7"/>
          </w:tcPr>
          <w:p>
            <w:pPr>
              <w:spacing w:after="0"/>
            </w:pPr>
            <w:r>
              <w:rPr>
                <w:i/>
                <w:color w:val="666666"/>
              </w:rPr>
              <w:t>The quoted remarks on occurrence 1522G are the clearest surviving warden-style operational report in this group.</w:t>
            </w:r>
          </w:p>
        </w:tc>
      </w:tr>
    </w:tbl>
    <w:p>
      <w:pPr>
        <w:spacing w:after="0"/>
      </w:pPr>
    </w:p>
    <w:p>
      <w:pPr>
        <w:spacing w:after="40"/>
      </w:pPr>
    </w:p>
    <w:p>
      <w:pPr>
        <w:pStyle w:val="Heading1"/>
        <w:keepNext/>
      </w:pPr>
      <w:r>
        <w:t>St Anne’s Church and Queen’s Theatre</w:t>
      </w:r>
    </w:p>
    <w:p>
      <w:pPr>
        <w:pStyle w:val="Subtitle"/>
      </w:pPr>
      <w:r>
        <w:t>24 September 1940 and 7 October 1940</w:t>
      </w:r>
    </w:p>
    <w:p>
      <w:r>
        <w:t>The archived page records two high-explosive bombs at about 23:38 on 24 September, severe fire and structural damage, and three casualties. Ambulance activity continued into the morning of 25 September, when fire was reported to have broken out again. Incendiaries struck the church on 7 October without casualties.</w:t>
      </w:r>
    </w:p>
    <w:p>
      <w:pPr>
        <w:spacing w:after="120"/>
      </w:pPr>
      <w:r>
        <w:rPr>
          <w:b/>
        </w:rPr>
        <w:t xml:space="preserve">Archive source  </w:t>
      </w:r>
      <w:hyperlink r:id="rId14">
        <w:r>
          <w:rPr>
            <w:color w:val="8B2F2F"/>
            <w:u w:val="single"/>
          </w:rPr>
          <w:t>West End at War archived incident page</w:t>
        </w:r>
      </w:hyperlink>
    </w:p>
    <w:p>
      <w:pPr>
        <w:pStyle w:val="Heading2"/>
        <w:keepNext/>
      </w:pPr>
      <w:r>
        <w:t>Surviving forms</w:t>
      </w:r>
    </w:p>
    <w:tbl>
      <w:tblPr>
        <w:tblW w:type="auto" w:w="0"/>
        <w:jc w:val="center"/>
        <w:tblLayout w:type="fixed"/>
        <w:tblLook w:firstColumn="1" w:firstRow="1" w:lastColumn="0" w:lastRow="0" w:noHBand="0" w:noVBand="1" w:val="04A0"/>
      </w:tblPr>
      <w:tblGrid>
        <w:gridCol w:w="5040"/>
        <w:gridCol w:w="5040"/>
      </w:tblGrid>
      <w:tr>
        <w:tc>
          <w:tcPr>
            <w:tcW w:type="dxa" w:w="5040"/>
          </w:tcPr>
          <w:p>
            <w:pPr>
              <w:jc w:val="center"/>
            </w:pPr>
            <w:r>
              <w:drawing>
                <wp:inline xmlns:a="http://schemas.openxmlformats.org/drawingml/2006/main" xmlns:pic="http://schemas.openxmlformats.org/drawingml/2006/picture">
                  <wp:extent cx="2487168" cy="3331376"/>
                  <wp:docPr id="3" name="Picture 3"/>
                  <wp:cNvGraphicFramePr>
                    <a:graphicFrameLocks noChangeAspect="1"/>
                  </wp:cNvGraphicFramePr>
                  <a:graphic>
                    <a:graphicData uri="http://schemas.openxmlformats.org/drawingml/2006/picture">
                      <pic:pic>
                        <pic:nvPicPr>
                          <pic:cNvPr id="0" name="st_annes_24_sep_2355.jpg"/>
                          <pic:cNvPicPr/>
                        </pic:nvPicPr>
                        <pic:blipFill>
                          <a:blip r:embed="rId15"/>
                          <a:stretch>
                            <a:fillRect/>
                          </a:stretch>
                        </pic:blipFill>
                        <pic:spPr>
                          <a:xfrm>
                            <a:off x="0" y="0"/>
                            <a:ext cx="2487168" cy="3331376"/>
                          </a:xfrm>
                          <a:prstGeom prst="rect"/>
                        </pic:spPr>
                      </pic:pic>
                    </a:graphicData>
                  </a:graphic>
                </wp:inline>
              </w:drawing>
            </w:r>
          </w:p>
          <w:p>
            <w:pPr>
              <w:pStyle w:val="Caption"/>
              <w:jc w:val="center"/>
            </w:pPr>
            <w:r>
              <w:t>St Anne’s Church 24 September</w:t>
            </w:r>
          </w:p>
        </w:tc>
        <w:tc>
          <w:tcPr>
            <w:tcW w:type="dxa" w:w="5040"/>
          </w:tcPr>
          <w:p>
            <w:pPr>
              <w:jc w:val="center"/>
            </w:pPr>
            <w:r>
              <w:drawing>
                <wp:inline xmlns:a="http://schemas.openxmlformats.org/drawingml/2006/main" xmlns:pic="http://schemas.openxmlformats.org/drawingml/2006/picture">
                  <wp:extent cx="2487168" cy="3348864"/>
                  <wp:docPr id="4" name="Picture 4"/>
                  <wp:cNvGraphicFramePr>
                    <a:graphicFrameLocks noChangeAspect="1"/>
                  </wp:cNvGraphicFramePr>
                  <a:graphic>
                    <a:graphicData uri="http://schemas.openxmlformats.org/drawingml/2006/picture">
                      <pic:pic>
                        <pic:nvPicPr>
                          <pic:cNvPr id="0" name="st_annes_25_sep_0640.jpg"/>
                          <pic:cNvPicPr/>
                        </pic:nvPicPr>
                        <pic:blipFill>
                          <a:blip r:embed="rId16"/>
                          <a:stretch>
                            <a:fillRect/>
                          </a:stretch>
                        </pic:blipFill>
                        <pic:spPr>
                          <a:xfrm>
                            <a:off x="0" y="0"/>
                            <a:ext cx="2487168" cy="3348864"/>
                          </a:xfrm>
                          <a:prstGeom prst="rect"/>
                        </pic:spPr>
                      </pic:pic>
                    </a:graphicData>
                  </a:graphic>
                </wp:inline>
              </w:drawing>
            </w:r>
          </w:p>
          <w:p>
            <w:pPr>
              <w:pStyle w:val="Caption"/>
              <w:jc w:val="center"/>
            </w:pPr>
            <w:r>
              <w:t>Queen’s Theatre 25 September</w:t>
            </w:r>
          </w:p>
        </w:tc>
      </w:tr>
      <w:tr>
        <w:tc>
          <w:tcPr>
            <w:tcW w:type="dxa" w:w="5040"/>
          </w:tcPr>
          <w:p>
            <w:pPr>
              <w:jc w:val="center"/>
            </w:pPr>
            <w:r>
              <w:drawing>
                <wp:inline xmlns:a="http://schemas.openxmlformats.org/drawingml/2006/main" xmlns:pic="http://schemas.openxmlformats.org/drawingml/2006/picture">
                  <wp:extent cx="2487168" cy="3296944"/>
                  <wp:docPr id="5" name="Picture 5"/>
                  <wp:cNvGraphicFramePr>
                    <a:graphicFrameLocks noChangeAspect="1"/>
                  </wp:cNvGraphicFramePr>
                  <a:graphic>
                    <a:graphicData uri="http://schemas.openxmlformats.org/drawingml/2006/picture">
                      <pic:pic>
                        <pic:nvPicPr>
                          <pic:cNvPr id="0" name="st_annes_fire_again.jpg"/>
                          <pic:cNvPicPr/>
                        </pic:nvPicPr>
                        <pic:blipFill>
                          <a:blip r:embed="rId17"/>
                          <a:stretch>
                            <a:fillRect/>
                          </a:stretch>
                        </pic:blipFill>
                        <pic:spPr>
                          <a:xfrm>
                            <a:off x="0" y="0"/>
                            <a:ext cx="2487168" cy="3296944"/>
                          </a:xfrm>
                          <a:prstGeom prst="rect"/>
                        </pic:spPr>
                      </pic:pic>
                    </a:graphicData>
                  </a:graphic>
                </wp:inline>
              </w:drawing>
            </w:r>
          </w:p>
          <w:p>
            <w:pPr>
              <w:pStyle w:val="Caption"/>
              <w:jc w:val="center"/>
            </w:pPr>
            <w:r>
              <w:t>Fire broken out again</w:t>
            </w:r>
          </w:p>
        </w:tc>
        <w:tc>
          <w:tcPr>
            <w:tcW w:type="dxa" w:w="5040"/>
          </w:tcPr>
          <w:p>
            <w:pPr>
              <w:jc w:val="center"/>
            </w:pPr>
            <w:r>
              <w:drawing>
                <wp:inline xmlns:a="http://schemas.openxmlformats.org/drawingml/2006/main" xmlns:pic="http://schemas.openxmlformats.org/drawingml/2006/picture">
                  <wp:extent cx="2487168" cy="3340097"/>
                  <wp:docPr id="6" name="Picture 6"/>
                  <wp:cNvGraphicFramePr>
                    <a:graphicFrameLocks noChangeAspect="1"/>
                  </wp:cNvGraphicFramePr>
                  <a:graphic>
                    <a:graphicData uri="http://schemas.openxmlformats.org/drawingml/2006/picture">
                      <pic:pic>
                        <pic:nvPicPr>
                          <pic:cNvPr id="0" name="st_annes_7_oct.jpg"/>
                          <pic:cNvPicPr/>
                        </pic:nvPicPr>
                        <pic:blipFill>
                          <a:blip r:embed="rId18"/>
                          <a:stretch>
                            <a:fillRect/>
                          </a:stretch>
                        </pic:blipFill>
                        <pic:spPr>
                          <a:xfrm>
                            <a:off x="0" y="0"/>
                            <a:ext cx="2487168" cy="3340097"/>
                          </a:xfrm>
                          <a:prstGeom prst="rect"/>
                        </pic:spPr>
                      </pic:pic>
                    </a:graphicData>
                  </a:graphic>
                </wp:inline>
              </w:drawing>
            </w:r>
          </w:p>
          <w:p>
            <w:pPr>
              <w:pStyle w:val="Caption"/>
              <w:jc w:val="center"/>
            </w:pPr>
            <w:r>
              <w:t>St Anne’s Church 7 October</w:t>
            </w:r>
          </w:p>
        </w:tc>
      </w:tr>
    </w:tbl>
    <w:p>
      <w:pPr>
        <w:spacing w:after="0"/>
      </w:pPr>
    </w:p>
    <w:p>
      <w:pPr>
        <w:pStyle w:val="Heading2"/>
        <w:keepNext/>
      </w:pPr>
      <w:r>
        <w:t>Recorded details</w:t>
      </w:r>
    </w:p>
    <w:p>
      <w:pPr>
        <w:pStyle w:val="Heading3"/>
        <w:keepNext/>
      </w:pPr>
      <w:r>
        <w:t>St Anne’s Church</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24 September 1940</w:t>
            </w:r>
          </w:p>
        </w:tc>
      </w:tr>
      <w:tr>
        <w:tc>
          <w:tcPr>
            <w:tcW w:type="dxa" w:w="2232"/>
            <w:vAlign w:val="top"/>
          </w:tcPr>
          <w:p>
            <w:r>
              <w:rPr>
                <w:b/>
              </w:rPr>
              <w:t>Receipt</w:t>
            </w:r>
          </w:p>
        </w:tc>
        <w:tc>
          <w:tcPr>
            <w:tcW w:type="dxa" w:w="7848"/>
            <w:vAlign w:val="top"/>
          </w:tcPr>
          <w:p>
            <w:r>
              <w:t>23:55</w:t>
            </w:r>
          </w:p>
        </w:tc>
      </w:tr>
      <w:tr>
        <w:tc>
          <w:tcPr>
            <w:tcW w:type="dxa" w:w="2232"/>
            <w:vAlign w:val="top"/>
          </w:tcPr>
          <w:p>
            <w:r>
              <w:rPr>
                <w:b/>
              </w:rPr>
              <w:t>Position</w:t>
            </w:r>
          </w:p>
        </w:tc>
        <w:tc>
          <w:tcPr>
            <w:tcW w:type="dxa" w:w="7848"/>
            <w:vAlign w:val="top"/>
          </w:tcPr>
          <w:p>
            <w:r>
              <w:t>St Anne’s Church, Dean Street</w:t>
            </w:r>
          </w:p>
        </w:tc>
      </w:tr>
      <w:tr>
        <w:tc>
          <w:tcPr>
            <w:tcW w:type="dxa" w:w="2232"/>
            <w:vAlign w:val="top"/>
          </w:tcPr>
          <w:p>
            <w:r>
              <w:rPr>
                <w:b/>
              </w:rPr>
              <w:t>Bomb type</w:t>
            </w:r>
          </w:p>
        </w:tc>
        <w:tc>
          <w:tcPr>
            <w:tcW w:type="dxa" w:w="7848"/>
            <w:vAlign w:val="top"/>
          </w:tcPr>
          <w:p>
            <w:r>
              <w:t>High explosive [reading probable]</w:t>
            </w:r>
          </w:p>
        </w:tc>
      </w:tr>
      <w:tr>
        <w:tc>
          <w:tcPr>
            <w:tcW w:type="dxa" w:w="2232"/>
            <w:vAlign w:val="top"/>
          </w:tcPr>
          <w:p>
            <w:r>
              <w:rPr>
                <w:b/>
              </w:rPr>
              <w:t>Remarks</w:t>
            </w:r>
          </w:p>
        </w:tc>
        <w:tc>
          <w:tcPr>
            <w:tcW w:type="dxa" w:w="7848"/>
            <w:vAlign w:val="top"/>
          </w:tcPr>
          <w:p>
            <w:r>
              <w:t>Handwriting too faint for a dependable full transcription.</w:t>
            </w:r>
          </w:p>
        </w:tc>
      </w:tr>
    </w:tbl>
    <w:p>
      <w:pPr>
        <w:spacing w:after="0"/>
      </w:pPr>
    </w:p>
    <w:p>
      <w:pPr>
        <w:pStyle w:val="Heading3"/>
        <w:keepNext/>
      </w:pPr>
      <w:r>
        <w:t>Queen’s Theatre and St Anne’s Church</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25 September 1940</w:t>
            </w:r>
          </w:p>
        </w:tc>
      </w:tr>
      <w:tr>
        <w:tc>
          <w:tcPr>
            <w:tcW w:type="dxa" w:w="2232"/>
            <w:vAlign w:val="top"/>
          </w:tcPr>
          <w:p>
            <w:r>
              <w:rPr>
                <w:b/>
              </w:rPr>
              <w:t>Receipt</w:t>
            </w:r>
          </w:p>
        </w:tc>
        <w:tc>
          <w:tcPr>
            <w:tcW w:type="dxa" w:w="7848"/>
            <w:vAlign w:val="top"/>
          </w:tcPr>
          <w:p>
            <w:r>
              <w:t>06:40</w:t>
            </w:r>
          </w:p>
        </w:tc>
      </w:tr>
      <w:tr>
        <w:tc>
          <w:tcPr>
            <w:tcW w:type="dxa" w:w="2232"/>
            <w:vAlign w:val="top"/>
          </w:tcPr>
          <w:p>
            <w:r>
              <w:rPr>
                <w:b/>
              </w:rPr>
              <w:t>Position</w:t>
            </w:r>
          </w:p>
        </w:tc>
        <w:tc>
          <w:tcPr>
            <w:tcW w:type="dxa" w:w="7848"/>
            <w:vAlign w:val="top"/>
          </w:tcPr>
          <w:p>
            <w:r>
              <w:t>Queen’s Theatre and St Anne’s Church</w:t>
            </w:r>
          </w:p>
        </w:tc>
      </w:tr>
      <w:tr>
        <w:tc>
          <w:tcPr>
            <w:tcW w:type="dxa" w:w="2232"/>
            <w:vAlign w:val="top"/>
          </w:tcPr>
          <w:p>
            <w:r>
              <w:rPr>
                <w:b/>
              </w:rPr>
              <w:t>Remarks</w:t>
            </w:r>
          </w:p>
        </w:tc>
        <w:tc>
          <w:tcPr>
            <w:tcW w:type="dxa" w:w="7848"/>
            <w:vAlign w:val="top"/>
          </w:tcPr>
          <w:p>
            <w:r>
              <w:t>Rescue squad leader reports an extra party; parties [unclear] at 06:15; hopes to have Shaftesbury Avenue open to traffic at 08:00 [partial reading].</w:t>
            </w:r>
          </w:p>
        </w:tc>
      </w:tr>
    </w:tbl>
    <w:p>
      <w:pPr>
        <w:spacing w:after="0"/>
      </w:pPr>
    </w:p>
    <w:p>
      <w:pPr>
        <w:pStyle w:val="Heading3"/>
        <w:keepNext/>
      </w:pPr>
      <w:r>
        <w:t>Renewed fire</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[Unreadable]</w:t>
            </w:r>
          </w:p>
        </w:tc>
      </w:tr>
      <w:tr>
        <w:tc>
          <w:tcPr>
            <w:tcW w:type="dxa" w:w="2232"/>
            <w:vAlign w:val="top"/>
          </w:tcPr>
          <w:p>
            <w:r>
              <w:rPr>
                <w:b/>
              </w:rPr>
              <w:t>Receipt</w:t>
            </w:r>
          </w:p>
        </w:tc>
        <w:tc>
          <w:tcPr>
            <w:tcW w:type="dxa" w:w="7848"/>
            <w:vAlign w:val="top"/>
          </w:tcPr>
          <w:p>
            <w:r>
              <w:t>Approximately 01:38</w:t>
            </w:r>
          </w:p>
        </w:tc>
      </w:tr>
      <w:tr>
        <w:tc>
          <w:tcPr>
            <w:tcW w:type="dxa" w:w="2232"/>
            <w:vAlign w:val="top"/>
          </w:tcPr>
          <w:p>
            <w:r>
              <w:rPr>
                <w:b/>
              </w:rPr>
              <w:t>Position</w:t>
            </w:r>
          </w:p>
        </w:tc>
        <w:tc>
          <w:tcPr>
            <w:tcW w:type="dxa" w:w="7848"/>
            <w:vAlign w:val="top"/>
          </w:tcPr>
          <w:p>
            <w:r>
              <w:t>St Anne’s Church, Dean Street</w:t>
            </w:r>
          </w:p>
        </w:tc>
      </w:tr>
      <w:tr>
        <w:tc>
          <w:tcPr>
            <w:tcW w:type="dxa" w:w="2232"/>
            <w:vAlign w:val="top"/>
          </w:tcPr>
          <w:p>
            <w:r>
              <w:rPr>
                <w:b/>
              </w:rPr>
              <w:t>Remarks</w:t>
            </w:r>
          </w:p>
        </w:tc>
        <w:tc>
          <w:tcPr>
            <w:tcW w:type="dxa" w:w="7848"/>
            <w:vAlign w:val="top"/>
          </w:tcPr>
          <w:p>
            <w:r>
              <w:t>“Have had report that fire has broken out again.”</w:t>
            </w:r>
          </w:p>
        </w:tc>
      </w:tr>
    </w:tbl>
    <w:p>
      <w:pPr>
        <w:spacing w:after="0"/>
      </w:pPr>
    </w:p>
    <w:p>
      <w:pPr>
        <w:pStyle w:val="Heading3"/>
        <w:keepNext/>
      </w:pPr>
      <w:r>
        <w:t>Incendiary report</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7 October 1940</w:t>
            </w:r>
          </w:p>
        </w:tc>
      </w:tr>
      <w:tr>
        <w:tc>
          <w:tcPr>
            <w:tcW w:type="dxa" w:w="2232"/>
            <w:vAlign w:val="top"/>
          </w:tcPr>
          <w:p>
            <w:r>
              <w:rPr>
                <w:b/>
              </w:rPr>
              <w:t>Receipt</w:t>
            </w:r>
          </w:p>
        </w:tc>
        <w:tc>
          <w:tcPr>
            <w:tcW w:type="dxa" w:w="7848"/>
            <w:vAlign w:val="top"/>
          </w:tcPr>
          <w:p>
            <w:r>
              <w:t>21:15</w:t>
            </w:r>
          </w:p>
        </w:tc>
      </w:tr>
      <w:tr>
        <w:tc>
          <w:tcPr>
            <w:tcW w:type="dxa" w:w="2232"/>
            <w:vAlign w:val="top"/>
          </w:tcPr>
          <w:p>
            <w:r>
              <w:rPr>
                <w:b/>
              </w:rPr>
              <w:t>Position</w:t>
            </w:r>
          </w:p>
        </w:tc>
        <w:tc>
          <w:tcPr>
            <w:tcW w:type="dxa" w:w="7848"/>
            <w:vAlign w:val="top"/>
          </w:tcPr>
          <w:p>
            <w:r>
              <w:t>St Anne’s Church, Dean Street</w:t>
            </w:r>
          </w:p>
        </w:tc>
      </w:tr>
      <w:tr>
        <w:tc>
          <w:tcPr>
            <w:tcW w:type="dxa" w:w="2232"/>
            <w:vAlign w:val="top"/>
          </w:tcPr>
          <w:p>
            <w:r>
              <w:rPr>
                <w:b/>
              </w:rPr>
              <w:t>Bomb type</w:t>
            </w:r>
          </w:p>
        </w:tc>
        <w:tc>
          <w:tcPr>
            <w:tcW w:type="dxa" w:w="7848"/>
            <w:vAlign w:val="top"/>
          </w:tcPr>
          <w:p>
            <w:r>
              <w:t>Incendiary</w:t>
            </w:r>
          </w:p>
        </w:tc>
      </w:tr>
      <w:tr>
        <w:tc>
          <w:tcPr>
            <w:tcW w:type="dxa" w:w="2232"/>
            <w:vAlign w:val="top"/>
          </w:tcPr>
          <w:p>
            <w:r>
              <w:rPr>
                <w:b/>
              </w:rPr>
              <w:t>Occurrence</w:t>
            </w:r>
          </w:p>
        </w:tc>
        <w:tc>
          <w:tcPr>
            <w:tcW w:type="dxa" w:w="7848"/>
            <w:vAlign w:val="top"/>
          </w:tcPr>
          <w:p>
            <w:r>
              <w:t>Approximately 21:00</w:t>
            </w:r>
          </w:p>
        </w:tc>
      </w:tr>
      <w:tr>
        <w:tc>
          <w:tcPr>
            <w:tcW w:type="dxa" w:w="2232"/>
            <w:vAlign w:val="top"/>
          </w:tcPr>
          <w:p>
            <w:r>
              <w:rPr>
                <w:b/>
              </w:rPr>
              <w:t>Service</w:t>
            </w:r>
          </w:p>
        </w:tc>
        <w:tc>
          <w:tcPr>
            <w:tcW w:type="dxa" w:w="7848"/>
            <w:vAlign w:val="top"/>
          </w:tcPr>
          <w:p>
            <w:r>
              <w:t>A F S</w:t>
            </w:r>
          </w:p>
        </w:tc>
      </w:tr>
    </w:tbl>
    <w:p>
      <w:pPr>
        <w:spacing w:after="0"/>
      </w:pPr>
    </w:p>
    <w:p>
      <w:pPr>
        <w:spacing w:after="40"/>
      </w:pPr>
    </w:p>
    <w:p>
      <w:pPr>
        <w:pStyle w:val="Heading1"/>
        <w:keepNext/>
      </w:pPr>
      <w:r>
        <w:t>24 Greek Street</w:t>
      </w:r>
    </w:p>
    <w:p>
      <w:pPr>
        <w:pStyle w:val="Subtitle"/>
      </w:pPr>
      <w:r>
        <w:t>11 October 1940  00:35 onward</w:t>
      </w:r>
    </w:p>
    <w:p>
      <w:r>
        <w:t>A high-explosive bomb caused major damage at 24 Greek Street. The site narrative records a gas-main fire, blocked approaches at Greek Street and Old Compton Street, trapped casualties, and requests for rescue, stretcher-bearer and demolition resources.</w:t>
      </w:r>
    </w:p>
    <w:p>
      <w:pPr>
        <w:spacing w:after="120"/>
      </w:pPr>
      <w:r>
        <w:rPr>
          <w:b/>
        </w:rPr>
        <w:t xml:space="preserve">Archive source  </w:t>
      </w:r>
      <w:hyperlink r:id="rId19">
        <w:r>
          <w:rPr>
            <w:color w:val="8B2F2F"/>
            <w:u w:val="single"/>
          </w:rPr>
          <w:t>West End at War archived incident page</w:t>
        </w:r>
      </w:hyperlink>
    </w:p>
    <w:p>
      <w:pPr>
        <w:pStyle w:val="Heading2"/>
        <w:keepNext/>
      </w:pPr>
      <w:r>
        <w:t>Surviving forms</w:t>
      </w:r>
    </w:p>
    <w:tbl>
      <w:tblPr>
        <w:tblW w:type="auto" w:w="0"/>
        <w:jc w:val="center"/>
        <w:tblLayout w:type="fixed"/>
        <w:tblLook w:firstColumn="1" w:firstRow="1" w:lastColumn="0" w:lastRow="0" w:noHBand="0" w:noVBand="1" w:val="04A0"/>
      </w:tblPr>
      <w:tblGrid>
        <w:gridCol w:w="5040"/>
        <w:gridCol w:w="5040"/>
      </w:tblGrid>
      <w:tr>
        <w:tc>
          <w:tcPr>
            <w:tcW w:type="dxa" w:w="5040"/>
          </w:tcPr>
          <w:p>
            <w:pPr>
              <w:jc w:val="center"/>
            </w:pPr>
            <w:r>
              <w:drawing>
                <wp:inline xmlns:a="http://schemas.openxmlformats.org/drawingml/2006/main" xmlns:pic="http://schemas.openxmlformats.org/drawingml/2006/picture">
                  <wp:extent cx="2487168" cy="2487168"/>
                  <wp:docPr id="7" name="Picture 7"/>
                  <wp:cNvGraphicFramePr>
                    <a:graphicFrameLocks noChangeAspect="1"/>
                  </wp:cNvGraphicFramePr>
                  <a:graphic>
                    <a:graphicData uri="http://schemas.openxmlformats.org/drawingml/2006/picture">
                      <pic:pic>
                        <pic:nvPicPr>
                          <pic:cNvPr id="0" name="greek_street_1.jpg"/>
                          <pic:cNvPicPr/>
                        </pic:nvPicPr>
                        <pic:blipFill>
                          <a:blip r:embed="rId20"/>
                          <a:stretch>
                            <a:fillRect/>
                          </a:stretch>
                        </pic:blipFill>
                        <pic:spPr>
                          <a:xfrm>
                            <a:off x="0" y="0"/>
                            <a:ext cx="2487168" cy="2487168"/>
                          </a:xfrm>
                          <a:prstGeom prst="rect"/>
                        </pic:spPr>
                      </pic:pic>
                    </a:graphicData>
                  </a:graphic>
                </wp:inline>
              </w:drawing>
            </w:r>
          </w:p>
          <w:p>
            <w:pPr>
              <w:pStyle w:val="Caption"/>
              <w:jc w:val="center"/>
            </w:pPr>
            <w:r>
              <w:t>First report, badly faded</w:t>
            </w:r>
          </w:p>
        </w:tc>
        <w:tc>
          <w:tcPr>
            <w:tcW w:type="dxa" w:w="5040"/>
          </w:tcPr>
          <w:p>
            <w:pPr>
              <w:jc w:val="center"/>
            </w:pPr>
            <w:r>
              <w:drawing>
                <wp:inline xmlns:a="http://schemas.openxmlformats.org/drawingml/2006/main" xmlns:pic="http://schemas.openxmlformats.org/drawingml/2006/picture">
                  <wp:extent cx="2487168" cy="2264147"/>
                  <wp:docPr id="8" name="Picture 8"/>
                  <wp:cNvGraphicFramePr>
                    <a:graphicFrameLocks noChangeAspect="1"/>
                  </wp:cNvGraphicFramePr>
                  <a:graphic>
                    <a:graphicData uri="http://schemas.openxmlformats.org/drawingml/2006/picture">
                      <pic:pic>
                        <pic:nvPicPr>
                          <pic:cNvPr id="0" name="greek_street_2.jpg"/>
                          <pic:cNvPicPr/>
                        </pic:nvPicPr>
                        <pic:blipFill>
                          <a:blip r:embed="rId21"/>
                          <a:stretch>
                            <a:fillRect/>
                          </a:stretch>
                        </pic:blipFill>
                        <pic:spPr>
                          <a:xfrm>
                            <a:off x="0" y="0"/>
                            <a:ext cx="2487168" cy="2264147"/>
                          </a:xfrm>
                          <a:prstGeom prst="rect"/>
                        </pic:spPr>
                      </pic:pic>
                    </a:graphicData>
                  </a:graphic>
                </wp:inline>
              </w:drawing>
            </w:r>
          </w:p>
          <w:p>
            <w:pPr>
              <w:pStyle w:val="Caption"/>
              <w:jc w:val="center"/>
            </w:pPr>
            <w:r>
              <w:t>Greek Street and Old Compton Street</w:t>
            </w:r>
          </w:p>
        </w:tc>
      </w:tr>
      <w:tr>
        <w:tc>
          <w:tcPr>
            <w:tcW w:type="dxa" w:w="5040"/>
          </w:tcPr>
          <w:p>
            <w:pPr>
              <w:jc w:val="center"/>
            </w:pPr>
            <w:r>
              <w:drawing>
                <wp:inline xmlns:a="http://schemas.openxmlformats.org/drawingml/2006/main" xmlns:pic="http://schemas.openxmlformats.org/drawingml/2006/picture">
                  <wp:extent cx="2487168" cy="2516602"/>
                  <wp:docPr id="9" name="Picture 9"/>
                  <wp:cNvGraphicFramePr>
                    <a:graphicFrameLocks noChangeAspect="1"/>
                  </wp:cNvGraphicFramePr>
                  <a:graphic>
                    <a:graphicData uri="http://schemas.openxmlformats.org/drawingml/2006/picture">
                      <pic:pic>
                        <pic:nvPicPr>
                          <pic:cNvPr id="0" name="greek_street_5.jpg"/>
                          <pic:cNvPicPr/>
                        </pic:nvPicPr>
                        <pic:blipFill>
                          <a:blip r:embed="rId22"/>
                          <a:stretch>
                            <a:fillRect/>
                          </a:stretch>
                        </pic:blipFill>
                        <pic:spPr>
                          <a:xfrm>
                            <a:off x="0" y="0"/>
                            <a:ext cx="2487168" cy="2516602"/>
                          </a:xfrm>
                          <a:prstGeom prst="rect"/>
                        </pic:spPr>
                      </pic:pic>
                    </a:graphicData>
                  </a:graphic>
                </wp:inline>
              </w:drawing>
            </w:r>
          </w:p>
          <w:p>
            <w:pPr>
              <w:pStyle w:val="Caption"/>
              <w:jc w:val="center"/>
            </w:pPr>
            <w:r>
              <w:t>Later casualty and fire report</w:t>
            </w:r>
          </w:p>
        </w:tc>
        <w:tc>
          <w:tcPr>
            <w:tcW w:type="dxa" w:w="5040"/>
          </w:tcPr>
          <w:p/>
        </w:tc>
      </w:tr>
    </w:tbl>
    <w:p>
      <w:pPr>
        <w:spacing w:after="0"/>
      </w:pPr>
    </w:p>
    <w:p>
      <w:pPr>
        <w:pStyle w:val="Heading2"/>
        <w:keepNext/>
      </w:pPr>
      <w:r>
        <w:t>Recorded details</w:t>
      </w:r>
    </w:p>
    <w:p>
      <w:pPr>
        <w:pStyle w:val="Heading3"/>
        <w:keepNext/>
      </w:pPr>
      <w:r>
        <w:t>First report</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11 October 1940</w:t>
            </w:r>
          </w:p>
        </w:tc>
      </w:tr>
      <w:tr>
        <w:tc>
          <w:tcPr>
            <w:tcW w:type="dxa" w:w="2232"/>
            <w:vAlign w:val="top"/>
          </w:tcPr>
          <w:p>
            <w:r>
              <w:rPr>
                <w:b/>
              </w:rPr>
              <w:t>Position</w:t>
            </w:r>
          </w:p>
        </w:tc>
        <w:tc>
          <w:tcPr>
            <w:tcW w:type="dxa" w:w="7848"/>
            <w:vAlign w:val="top"/>
          </w:tcPr>
          <w:p>
            <w:r>
              <w:t>24 Greek Street</w:t>
            </w:r>
          </w:p>
        </w:tc>
      </w:tr>
      <w:tr>
        <w:tc>
          <w:tcPr>
            <w:tcW w:type="dxa" w:w="2232"/>
            <w:vAlign w:val="top"/>
          </w:tcPr>
          <w:p>
            <w:r>
              <w:rPr>
                <w:b/>
              </w:rPr>
              <w:t>Bomb type</w:t>
            </w:r>
          </w:p>
        </w:tc>
        <w:tc>
          <w:tcPr>
            <w:tcW w:type="dxa" w:w="7848"/>
            <w:vAlign w:val="top"/>
          </w:tcPr>
          <w:p>
            <w:r>
              <w:t>High explosive</w:t>
            </w:r>
          </w:p>
        </w:tc>
      </w:tr>
      <w:tr>
        <w:tc>
          <w:tcPr>
            <w:tcW w:type="dxa" w:w="2232"/>
            <w:vAlign w:val="top"/>
          </w:tcPr>
          <w:p>
            <w:r>
              <w:rPr>
                <w:b/>
              </w:rPr>
              <w:t>Remarks</w:t>
            </w:r>
          </w:p>
        </w:tc>
        <w:tc>
          <w:tcPr>
            <w:tcW w:type="dxa" w:w="7848"/>
            <w:vAlign w:val="top"/>
          </w:tcPr>
          <w:p>
            <w:r>
              <w:t>The surviving web image is too faint for a responsible reading of the remarks.</w:t>
            </w:r>
          </w:p>
        </w:tc>
      </w:tr>
    </w:tbl>
    <w:p>
      <w:pPr>
        <w:spacing w:after="0"/>
      </w:pPr>
    </w:p>
    <w:p>
      <w:pPr>
        <w:pStyle w:val="Heading3"/>
        <w:keepNext/>
      </w:pPr>
      <w:r>
        <w:t>Road obstruction report</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11 October 1940</w:t>
            </w:r>
          </w:p>
        </w:tc>
      </w:tr>
      <w:tr>
        <w:tc>
          <w:tcPr>
            <w:tcW w:type="dxa" w:w="2232"/>
            <w:vAlign w:val="top"/>
          </w:tcPr>
          <w:p>
            <w:r>
              <w:rPr>
                <w:b/>
              </w:rPr>
              <w:t>Receipt</w:t>
            </w:r>
          </w:p>
        </w:tc>
        <w:tc>
          <w:tcPr>
            <w:tcW w:type="dxa" w:w="7848"/>
            <w:vAlign w:val="top"/>
          </w:tcPr>
          <w:p>
            <w:r>
              <w:t>00:36</w:t>
            </w:r>
          </w:p>
        </w:tc>
      </w:tr>
      <w:tr>
        <w:tc>
          <w:tcPr>
            <w:tcW w:type="dxa" w:w="2232"/>
            <w:vAlign w:val="top"/>
          </w:tcPr>
          <w:p>
            <w:r>
              <w:rPr>
                <w:b/>
              </w:rPr>
              <w:t>Position</w:t>
            </w:r>
          </w:p>
        </w:tc>
        <w:tc>
          <w:tcPr>
            <w:tcW w:type="dxa" w:w="7848"/>
            <w:vAlign w:val="top"/>
          </w:tcPr>
          <w:p>
            <w:r>
              <w:t>Greek Street × Old Compton Street</w:t>
            </w:r>
          </w:p>
        </w:tc>
      </w:tr>
      <w:tr>
        <w:tc>
          <w:tcPr>
            <w:tcW w:type="dxa" w:w="2232"/>
            <w:vAlign w:val="top"/>
          </w:tcPr>
          <w:p>
            <w:r>
              <w:rPr>
                <w:b/>
              </w:rPr>
              <w:t>Bomb type</w:t>
            </w:r>
          </w:p>
        </w:tc>
        <w:tc>
          <w:tcPr>
            <w:tcW w:type="dxa" w:w="7848"/>
            <w:vAlign w:val="top"/>
          </w:tcPr>
          <w:p>
            <w:r>
              <w:t>High explosive</w:t>
            </w:r>
          </w:p>
        </w:tc>
      </w:tr>
      <w:tr>
        <w:tc>
          <w:tcPr>
            <w:tcW w:type="dxa" w:w="2232"/>
            <w:vAlign w:val="top"/>
          </w:tcPr>
          <w:p>
            <w:r>
              <w:rPr>
                <w:b/>
              </w:rPr>
              <w:t>Roads blocked</w:t>
            </w:r>
          </w:p>
        </w:tc>
        <w:tc>
          <w:tcPr>
            <w:tcW w:type="dxa" w:w="7848"/>
            <w:vAlign w:val="top"/>
          </w:tcPr>
          <w:p>
            <w:r>
              <w:t>One, by debris</w:t>
            </w:r>
          </w:p>
        </w:tc>
      </w:tr>
      <w:tr>
        <w:tc>
          <w:tcPr>
            <w:tcW w:type="dxa" w:w="2232"/>
            <w:vAlign w:val="top"/>
          </w:tcPr>
          <w:p>
            <w:r>
              <w:rPr>
                <w:b/>
              </w:rPr>
              <w:t>Occurrence</w:t>
            </w:r>
          </w:p>
        </w:tc>
        <w:tc>
          <w:tcPr>
            <w:tcW w:type="dxa" w:w="7848"/>
            <w:vAlign w:val="top"/>
          </w:tcPr>
          <w:p>
            <w:r>
              <w:t>00:35</w:t>
            </w:r>
          </w:p>
        </w:tc>
      </w:tr>
      <w:tr>
        <w:tc>
          <w:tcPr>
            <w:tcW w:type="dxa" w:w="2232"/>
            <w:vAlign w:val="top"/>
          </w:tcPr>
          <w:p>
            <w:r>
              <w:rPr>
                <w:b/>
              </w:rPr>
              <w:t>Remarks</w:t>
            </w:r>
          </w:p>
        </w:tc>
        <w:tc>
          <w:tcPr>
            <w:tcW w:type="dxa" w:w="7848"/>
            <w:vAlign w:val="top"/>
          </w:tcPr>
          <w:p>
            <w:r>
              <w:t>“No services” and “no action” are circled.</w:t>
            </w:r>
          </w:p>
        </w:tc>
      </w:tr>
    </w:tbl>
    <w:p>
      <w:pPr>
        <w:spacing w:after="0"/>
      </w:pPr>
    </w:p>
    <w:p>
      <w:pPr>
        <w:pStyle w:val="Heading3"/>
        <w:keepNext/>
      </w:pPr>
      <w:r>
        <w:t>Casualty and fire report</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11 October 1940</w:t>
            </w:r>
          </w:p>
        </w:tc>
      </w:tr>
      <w:tr>
        <w:tc>
          <w:tcPr>
            <w:tcW w:type="dxa" w:w="2232"/>
            <w:vAlign w:val="top"/>
          </w:tcPr>
          <w:p>
            <w:r>
              <w:rPr>
                <w:b/>
              </w:rPr>
              <w:t>Receipt</w:t>
            </w:r>
          </w:p>
        </w:tc>
        <w:tc>
          <w:tcPr>
            <w:tcW w:type="dxa" w:w="7848"/>
            <w:vAlign w:val="top"/>
          </w:tcPr>
          <w:p>
            <w:r>
              <w:t>01:10</w:t>
            </w:r>
          </w:p>
        </w:tc>
      </w:tr>
      <w:tr>
        <w:tc>
          <w:tcPr>
            <w:tcW w:type="dxa" w:w="2232"/>
            <w:vAlign w:val="top"/>
          </w:tcPr>
          <w:p>
            <w:r>
              <w:rPr>
                <w:b/>
              </w:rPr>
              <w:t>Reporting agent</w:t>
            </w:r>
          </w:p>
        </w:tc>
        <w:tc>
          <w:tcPr>
            <w:tcW w:type="dxa" w:w="7848"/>
            <w:vAlign w:val="top"/>
          </w:tcPr>
          <w:p>
            <w:r>
              <w:t>Bell, post P7</w:t>
            </w:r>
          </w:p>
        </w:tc>
      </w:tr>
      <w:tr>
        <w:tc>
          <w:tcPr>
            <w:tcW w:type="dxa" w:w="2232"/>
            <w:vAlign w:val="top"/>
          </w:tcPr>
          <w:p>
            <w:r>
              <w:rPr>
                <w:b/>
              </w:rPr>
              <w:t>Position</w:t>
            </w:r>
          </w:p>
        </w:tc>
        <w:tc>
          <w:tcPr>
            <w:tcW w:type="dxa" w:w="7848"/>
            <w:vAlign w:val="top"/>
          </w:tcPr>
          <w:p>
            <w:r>
              <w:t>Old Compton Street × Greek Street</w:t>
            </w:r>
          </w:p>
        </w:tc>
      </w:tr>
      <w:tr>
        <w:tc>
          <w:tcPr>
            <w:tcW w:type="dxa" w:w="2232"/>
            <w:vAlign w:val="top"/>
          </w:tcPr>
          <w:p>
            <w:r>
              <w:rPr>
                <w:b/>
              </w:rPr>
              <w:t>Casualties</w:t>
            </w:r>
          </w:p>
        </w:tc>
        <w:tc>
          <w:tcPr>
            <w:tcW w:type="dxa" w:w="7848"/>
            <w:vAlign w:val="top"/>
          </w:tcPr>
          <w:p>
            <w:r>
              <w:t>Yes; people trapped</w:t>
            </w:r>
          </w:p>
        </w:tc>
      </w:tr>
      <w:tr>
        <w:tc>
          <w:tcPr>
            <w:tcW w:type="dxa" w:w="2232"/>
            <w:vAlign w:val="top"/>
          </w:tcPr>
          <w:p>
            <w:r>
              <w:rPr>
                <w:b/>
              </w:rPr>
              <w:t>Fire</w:t>
            </w:r>
          </w:p>
        </w:tc>
        <w:tc>
          <w:tcPr>
            <w:tcW w:type="dxa" w:w="7848"/>
            <w:vAlign w:val="top"/>
          </w:tcPr>
          <w:p>
            <w:r>
              <w:t>Reported</w:t>
            </w:r>
          </w:p>
        </w:tc>
      </w:tr>
      <w:tr>
        <w:tc>
          <w:tcPr>
            <w:tcW w:type="dxa" w:w="2232"/>
            <w:vAlign w:val="top"/>
          </w:tcPr>
          <w:p>
            <w:r>
              <w:rPr>
                <w:b/>
              </w:rPr>
              <w:t>Service</w:t>
            </w:r>
          </w:p>
        </w:tc>
        <w:tc>
          <w:tcPr>
            <w:tcW w:type="dxa" w:w="7848"/>
            <w:vAlign w:val="top"/>
          </w:tcPr>
          <w:p>
            <w:r>
              <w:t>A F S</w:t>
            </w:r>
          </w:p>
        </w:tc>
      </w:tr>
      <w:tr>
        <w:tc>
          <w:tcPr>
            <w:tcW w:type="dxa" w:w="2232"/>
            <w:vAlign w:val="top"/>
          </w:tcPr>
          <w:p>
            <w:r>
              <w:rPr>
                <w:b/>
              </w:rPr>
              <w:t>Remarks</w:t>
            </w:r>
          </w:p>
        </w:tc>
        <w:tc>
          <w:tcPr>
            <w:tcW w:type="dxa" w:w="7848"/>
            <w:vAlign w:val="top"/>
          </w:tcPr>
          <w:p>
            <w:r>
              <w:t>“Unit required approach by Camb. Circus”; “Unit sent” [partial reading].</w:t>
            </w:r>
          </w:p>
        </w:tc>
      </w:tr>
    </w:tbl>
    <w:p>
      <w:pPr>
        <w:spacing w:after="0"/>
      </w:pPr>
    </w:p>
    <w:tbl>
      <w:tblPr>
        <w:tblW w:type="auto" w:w="0"/>
        <w:jc w:val="center"/>
        <w:tblLook w:firstColumn="1" w:firstRow="1" w:lastColumn="0" w:lastRow="0" w:noHBand="0" w:noVBand="1" w:val="04A0"/>
      </w:tblPr>
      <w:tblGrid>
        <w:gridCol w:w="10080"/>
      </w:tblGrid>
      <w:tr>
        <w:tc>
          <w:tcPr>
            <w:tcW w:type="dxa" w:w="10080"/>
            <w:shd w:fill="F2EEE7"/>
          </w:tcPr>
          <w:p>
            <w:pPr>
              <w:spacing w:after="0"/>
            </w:pPr>
            <w:r>
              <w:rPr>
                <w:i/>
                <w:color w:val="666666"/>
              </w:rPr>
              <w:t>The archived page also preserves the clearer typed summary “Demolition Squad required in Old Compton Street, building knocked down and gas main on fire.”</w:t>
            </w:r>
          </w:p>
        </w:tc>
      </w:tr>
    </w:tbl>
    <w:p>
      <w:pPr>
        <w:spacing w:after="0"/>
      </w:pPr>
    </w:p>
    <w:p>
      <w:pPr>
        <w:spacing w:after="40"/>
      </w:pPr>
    </w:p>
    <w:p>
      <w:pPr>
        <w:pStyle w:val="Heading1"/>
        <w:keepNext/>
      </w:pPr>
      <w:r>
        <w:t>Carlisle Street</w:t>
      </w:r>
    </w:p>
    <w:p>
      <w:pPr>
        <w:pStyle w:val="Subtitle"/>
      </w:pPr>
      <w:r>
        <w:t>11 to 13 May 1941</w:t>
      </w:r>
    </w:p>
    <w:p>
      <w:r>
        <w:t>A high-explosive bomb damaged the western end of Carlisle Street, including Carlisle House and Richmond Buildings, and blocked Dean Street. The site records confused early reports about trapped fire watchers, wardens and a messenger. Four ARP personnel were killed, including Warden George Hydes and fourteen-year-old messenger Martin Hydes.</w:t>
      </w:r>
    </w:p>
    <w:p>
      <w:pPr>
        <w:spacing w:after="120"/>
      </w:pPr>
      <w:r>
        <w:rPr>
          <w:b/>
        </w:rPr>
        <w:t xml:space="preserve">Archive source  </w:t>
      </w:r>
      <w:hyperlink r:id="rId23">
        <w:r>
          <w:rPr>
            <w:color w:val="8B2F2F"/>
            <w:u w:val="single"/>
          </w:rPr>
          <w:t>West End at War archived incident page</w:t>
        </w:r>
      </w:hyperlink>
    </w:p>
    <w:p>
      <w:pPr>
        <w:pStyle w:val="Heading2"/>
        <w:keepNext/>
      </w:pPr>
      <w:r>
        <w:t>Surviving forms</w:t>
      </w:r>
    </w:p>
    <w:tbl>
      <w:tblPr>
        <w:tblW w:type="auto" w:w="0"/>
        <w:jc w:val="center"/>
        <w:tblLayout w:type="fixed"/>
        <w:tblLook w:firstColumn="1" w:firstRow="1" w:lastColumn="0" w:lastRow="0" w:noHBand="0" w:noVBand="1" w:val="04A0"/>
      </w:tblPr>
      <w:tblGrid>
        <w:gridCol w:w="5040"/>
        <w:gridCol w:w="5040"/>
      </w:tblGrid>
      <w:tr>
        <w:tc>
          <w:tcPr>
            <w:tcW w:type="dxa" w:w="5040"/>
          </w:tcPr>
          <w:p>
            <w:pPr>
              <w:jc w:val="center"/>
            </w:pPr>
            <w:r>
              <w:drawing>
                <wp:inline xmlns:a="http://schemas.openxmlformats.org/drawingml/2006/main" xmlns:pic="http://schemas.openxmlformats.org/drawingml/2006/picture">
                  <wp:extent cx="2487168" cy="3150413"/>
                  <wp:docPr id="10" name="Picture 10"/>
                  <wp:cNvGraphicFramePr>
                    <a:graphicFrameLocks noChangeAspect="1"/>
                  </wp:cNvGraphicFramePr>
                  <a:graphic>
                    <a:graphicData uri="http://schemas.openxmlformats.org/drawingml/2006/picture">
                      <pic:pic>
                        <pic:nvPicPr>
                          <pic:cNvPr id="0" name="carlisle_1468E.jpg"/>
                          <pic:cNvPicPr/>
                        </pic:nvPicPr>
                        <pic:blipFill>
                          <a:blip r:embed="rId24"/>
                          <a:stretch>
                            <a:fillRect/>
                          </a:stretch>
                        </pic:blipFill>
                        <pic:spPr>
                          <a:xfrm>
                            <a:off x="0" y="0"/>
                            <a:ext cx="2487168" cy="3150413"/>
                          </a:xfrm>
                          <a:prstGeom prst="rect"/>
                        </pic:spPr>
                      </pic:pic>
                    </a:graphicData>
                  </a:graphic>
                </wp:inline>
              </w:drawing>
            </w:r>
          </w:p>
          <w:p>
            <w:pPr>
              <w:pStyle w:val="Caption"/>
              <w:jc w:val="center"/>
            </w:pPr>
            <w:r>
              <w:t>Occurrence 1468E</w:t>
            </w:r>
          </w:p>
        </w:tc>
        <w:tc>
          <w:tcPr>
            <w:tcW w:type="dxa" w:w="5040"/>
          </w:tcPr>
          <w:p>
            <w:pPr>
              <w:jc w:val="center"/>
            </w:pPr>
            <w:r>
              <w:drawing>
                <wp:inline xmlns:a="http://schemas.openxmlformats.org/drawingml/2006/main" xmlns:pic="http://schemas.openxmlformats.org/drawingml/2006/picture">
                  <wp:extent cx="2487168" cy="3254892"/>
                  <wp:docPr id="11" name="Picture 11"/>
                  <wp:cNvGraphicFramePr>
                    <a:graphicFrameLocks noChangeAspect="1"/>
                  </wp:cNvGraphicFramePr>
                  <a:graphic>
                    <a:graphicData uri="http://schemas.openxmlformats.org/drawingml/2006/picture">
                      <pic:pic>
                        <pic:nvPicPr>
                          <pic:cNvPr id="0" name="carlisle_1468MF.jpg"/>
                          <pic:cNvPicPr/>
                        </pic:nvPicPr>
                        <pic:blipFill>
                          <a:blip r:embed="rId25"/>
                          <a:stretch>
                            <a:fillRect/>
                          </a:stretch>
                        </pic:blipFill>
                        <pic:spPr>
                          <a:xfrm>
                            <a:off x="0" y="0"/>
                            <a:ext cx="2487168" cy="3254892"/>
                          </a:xfrm>
                          <a:prstGeom prst="rect"/>
                        </pic:spPr>
                      </pic:pic>
                    </a:graphicData>
                  </a:graphic>
                </wp:inline>
              </w:drawing>
            </w:r>
          </w:p>
          <w:p>
            <w:pPr>
              <w:pStyle w:val="Caption"/>
              <w:jc w:val="center"/>
            </w:pPr>
            <w:r>
              <w:t>Gas escape message</w:t>
            </w:r>
          </w:p>
        </w:tc>
      </w:tr>
    </w:tbl>
    <w:p>
      <w:pPr>
        <w:spacing w:after="0"/>
      </w:pPr>
    </w:p>
    <w:p>
      <w:pPr>
        <w:pStyle w:val="Heading2"/>
        <w:keepNext/>
      </w:pPr>
      <w:r>
        <w:t>Recorded details</w:t>
      </w:r>
    </w:p>
    <w:p>
      <w:pPr>
        <w:pStyle w:val="Heading3"/>
        <w:keepNext/>
      </w:pPr>
      <w:r>
        <w:t>Occurrence 1468E</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10 May 1941 as entered; the incident narrative dates the raid to 11 May</w:t>
            </w:r>
          </w:p>
        </w:tc>
      </w:tr>
      <w:tr>
        <w:tc>
          <w:tcPr>
            <w:tcW w:type="dxa" w:w="2232"/>
            <w:vAlign w:val="top"/>
          </w:tcPr>
          <w:p>
            <w:r>
              <w:rPr>
                <w:b/>
              </w:rPr>
              <w:t>Receipt</w:t>
            </w:r>
          </w:p>
        </w:tc>
        <w:tc>
          <w:tcPr>
            <w:tcW w:type="dxa" w:w="7848"/>
            <w:vAlign w:val="top"/>
          </w:tcPr>
          <w:p>
            <w:r>
              <w:t>00:52</w:t>
            </w:r>
          </w:p>
        </w:tc>
      </w:tr>
      <w:tr>
        <w:tc>
          <w:tcPr>
            <w:tcW w:type="dxa" w:w="2232"/>
            <w:vAlign w:val="top"/>
          </w:tcPr>
          <w:p>
            <w:r>
              <w:rPr>
                <w:b/>
              </w:rPr>
              <w:t>Position</w:t>
            </w:r>
          </w:p>
        </w:tc>
        <w:tc>
          <w:tcPr>
            <w:tcW w:type="dxa" w:w="7848"/>
            <w:vAlign w:val="top"/>
          </w:tcPr>
          <w:p>
            <w:r>
              <w:t>Carlisle House, Carlisle Street × Dean Street</w:t>
            </w:r>
          </w:p>
        </w:tc>
      </w:tr>
      <w:tr>
        <w:tc>
          <w:tcPr>
            <w:tcW w:type="dxa" w:w="2232"/>
            <w:vAlign w:val="top"/>
          </w:tcPr>
          <w:p>
            <w:r>
              <w:rPr>
                <w:b/>
              </w:rPr>
              <w:t>Bomb type</w:t>
            </w:r>
          </w:p>
        </w:tc>
        <w:tc>
          <w:tcPr>
            <w:tcW w:type="dxa" w:w="7848"/>
            <w:vAlign w:val="top"/>
          </w:tcPr>
          <w:p>
            <w:r>
              <w:t>High explosive</w:t>
            </w:r>
          </w:p>
        </w:tc>
      </w:tr>
      <w:tr>
        <w:tc>
          <w:tcPr>
            <w:tcW w:type="dxa" w:w="2232"/>
            <w:vAlign w:val="top"/>
          </w:tcPr>
          <w:p>
            <w:r>
              <w:rPr>
                <w:b/>
              </w:rPr>
              <w:t>Remarks</w:t>
            </w:r>
          </w:p>
        </w:tc>
        <w:tc>
          <w:tcPr>
            <w:tcW w:type="dxa" w:w="7848"/>
            <w:vAlign w:val="top"/>
          </w:tcPr>
          <w:p>
            <w:r>
              <w:t>“2 fire watchers reported trapped.”</w:t>
            </w:r>
          </w:p>
        </w:tc>
      </w:tr>
    </w:tbl>
    <w:p>
      <w:pPr>
        <w:spacing w:after="0"/>
      </w:pPr>
    </w:p>
    <w:p>
      <w:pPr>
        <w:pStyle w:val="Heading3"/>
        <w:keepNext/>
      </w:pPr>
      <w:r>
        <w:t>Gas escape message</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13 May 1941</w:t>
            </w:r>
          </w:p>
        </w:tc>
      </w:tr>
      <w:tr>
        <w:tc>
          <w:tcPr>
            <w:tcW w:type="dxa" w:w="2232"/>
            <w:vAlign w:val="top"/>
          </w:tcPr>
          <w:p>
            <w:r>
              <w:rPr>
                <w:b/>
              </w:rPr>
              <w:t>Receipt</w:t>
            </w:r>
          </w:p>
        </w:tc>
        <w:tc>
          <w:tcPr>
            <w:tcW w:type="dxa" w:w="7848"/>
            <w:vAlign w:val="top"/>
          </w:tcPr>
          <w:p>
            <w:r>
              <w:t>12:18</w:t>
            </w:r>
          </w:p>
        </w:tc>
      </w:tr>
      <w:tr>
        <w:tc>
          <w:tcPr>
            <w:tcW w:type="dxa" w:w="2232"/>
            <w:vAlign w:val="top"/>
          </w:tcPr>
          <w:p>
            <w:r>
              <w:rPr>
                <w:b/>
              </w:rPr>
              <w:t>Text</w:t>
            </w:r>
          </w:p>
        </w:tc>
        <w:tc>
          <w:tcPr>
            <w:tcW w:type="dxa" w:w="7848"/>
            <w:vAlign w:val="top"/>
          </w:tcPr>
          <w:p>
            <w:r>
              <w:t>“Gas escaping from 10 Carlisle St. Dem. squad cannot continue work on rescue. Please attend to this at once. Very urgent.”</w:t>
            </w:r>
          </w:p>
        </w:tc>
      </w:tr>
      <w:tr>
        <w:tc>
          <w:tcPr>
            <w:tcW w:type="dxa" w:w="2232"/>
            <w:vAlign w:val="top"/>
          </w:tcPr>
          <w:p>
            <w:r>
              <w:rPr>
                <w:b/>
              </w:rPr>
              <w:t>From</w:t>
            </w:r>
          </w:p>
        </w:tc>
        <w:tc>
          <w:tcPr>
            <w:tcW w:type="dxa" w:w="7848"/>
            <w:vAlign w:val="top"/>
          </w:tcPr>
          <w:p>
            <w:r>
              <w:t>P U [uncertain]</w:t>
            </w:r>
          </w:p>
        </w:tc>
      </w:tr>
    </w:tbl>
    <w:p>
      <w:pPr>
        <w:spacing w:after="0"/>
      </w:pPr>
    </w:p>
    <w:p>
      <w:pPr>
        <w:spacing w:after="40"/>
      </w:pPr>
    </w:p>
    <w:p>
      <w:pPr>
        <w:pStyle w:val="Heading1"/>
        <w:keepNext/>
      </w:pPr>
      <w:r>
        <w:t>St James’s Residences Brewer Street</w:t>
      </w:r>
    </w:p>
    <w:p>
      <w:pPr>
        <w:pStyle w:val="Subtitle"/>
      </w:pPr>
      <w:r>
        <w:t>26 October 1940  approximately midday</w:t>
      </w:r>
    </w:p>
    <w:p>
      <w:r>
        <w:t>The archived account reports a high-explosive bomb on St James’s Residences in Brewer Street. It gives forty-five casualties in all: five dead, twenty ambulance cases and twenty First Aid Post cases. Rescue work continued for about six hours.</w:t>
      </w:r>
    </w:p>
    <w:p>
      <w:pPr>
        <w:spacing w:after="120"/>
      </w:pPr>
      <w:r>
        <w:rPr>
          <w:b/>
        </w:rPr>
        <w:t xml:space="preserve">Archive source  </w:t>
      </w:r>
      <w:hyperlink r:id="rId26">
        <w:r>
          <w:rPr>
            <w:color w:val="8B2F2F"/>
            <w:u w:val="single"/>
          </w:rPr>
          <w:t>West End at War archived incident page</w:t>
        </w:r>
      </w:hyperlink>
    </w:p>
    <w:p>
      <w:pPr>
        <w:pStyle w:val="Heading2"/>
        <w:keepNext/>
      </w:pPr>
      <w:r>
        <w:t>Surviving forms</w:t>
      </w:r>
    </w:p>
    <w:tbl>
      <w:tblPr>
        <w:tblW w:type="auto" w:w="0"/>
        <w:jc w:val="center"/>
        <w:tblLayout w:type="fixed"/>
        <w:tblLook w:firstColumn="1" w:firstRow="1" w:lastColumn="0" w:lastRow="0" w:noHBand="0" w:noVBand="1" w:val="04A0"/>
      </w:tblPr>
      <w:tblGrid>
        <w:gridCol w:w="5040"/>
        <w:gridCol w:w="5040"/>
      </w:tblGrid>
      <w:tr>
        <w:tc>
          <w:tcPr>
            <w:tcW w:type="dxa" w:w="5040"/>
          </w:tcPr>
          <w:p>
            <w:pPr>
              <w:jc w:val="center"/>
            </w:pPr>
            <w:r>
              <w:drawing>
                <wp:inline xmlns:a="http://schemas.openxmlformats.org/drawingml/2006/main" xmlns:pic="http://schemas.openxmlformats.org/drawingml/2006/picture">
                  <wp:extent cx="2487168" cy="3925899"/>
                  <wp:docPr id="12" name="Picture 12"/>
                  <wp:cNvGraphicFramePr>
                    <a:graphicFrameLocks noChangeAspect="1"/>
                  </wp:cNvGraphicFramePr>
                  <a:graphic>
                    <a:graphicData uri="http://schemas.openxmlformats.org/drawingml/2006/picture">
                      <pic:pic>
                        <pic:nvPicPr>
                          <pic:cNvPr id="0" name="brewer_street_damage_report.jpg"/>
                          <pic:cNvPicPr/>
                        </pic:nvPicPr>
                        <pic:blipFill>
                          <a:blip r:embed="rId27"/>
                          <a:stretch>
                            <a:fillRect/>
                          </a:stretch>
                        </pic:blipFill>
                        <pic:spPr>
                          <a:xfrm>
                            <a:off x="0" y="0"/>
                            <a:ext cx="2487168" cy="3925899"/>
                          </a:xfrm>
                          <a:prstGeom prst="rect"/>
                        </pic:spPr>
                      </pic:pic>
                    </a:graphicData>
                  </a:graphic>
                </wp:inline>
              </w:drawing>
            </w:r>
          </w:p>
          <w:p>
            <w:pPr>
              <w:pStyle w:val="Caption"/>
              <w:jc w:val="center"/>
            </w:pPr>
            <w:r>
              <w:t>Air Raid Damage Report 862</w:t>
            </w:r>
          </w:p>
        </w:tc>
        <w:tc>
          <w:tcPr>
            <w:tcW w:type="dxa" w:w="5040"/>
          </w:tcPr>
          <w:p>
            <w:pPr>
              <w:jc w:val="center"/>
            </w:pPr>
            <w:r>
              <w:drawing>
                <wp:inline xmlns:a="http://schemas.openxmlformats.org/drawingml/2006/main" xmlns:pic="http://schemas.openxmlformats.org/drawingml/2006/picture">
                  <wp:extent cx="2487168" cy="4050531"/>
                  <wp:docPr id="13" name="Picture 13"/>
                  <wp:cNvGraphicFramePr>
                    <a:graphicFrameLocks noChangeAspect="1"/>
                  </wp:cNvGraphicFramePr>
                  <a:graphic>
                    <a:graphicData uri="http://schemas.openxmlformats.org/drawingml/2006/picture">
                      <pic:pic>
                        <pic:nvPicPr>
                          <pic:cNvPr id="0" name="brewer_street_permanent_record.jpg"/>
                          <pic:cNvPicPr/>
                        </pic:nvPicPr>
                        <pic:blipFill>
                          <a:blip r:embed="rId28"/>
                          <a:stretch>
                            <a:fillRect/>
                          </a:stretch>
                        </pic:blipFill>
                        <pic:spPr>
                          <a:xfrm>
                            <a:off x="0" y="0"/>
                            <a:ext cx="2487168" cy="4050531"/>
                          </a:xfrm>
                          <a:prstGeom prst="rect"/>
                        </pic:spPr>
                      </pic:pic>
                    </a:graphicData>
                  </a:graphic>
                </wp:inline>
              </w:drawing>
            </w:r>
          </w:p>
          <w:p>
            <w:pPr>
              <w:pStyle w:val="Caption"/>
              <w:jc w:val="center"/>
            </w:pPr>
            <w:r>
              <w:t>Permanent Record Book 862</w:t>
            </w:r>
          </w:p>
        </w:tc>
      </w:tr>
    </w:tbl>
    <w:p>
      <w:pPr>
        <w:spacing w:after="0"/>
      </w:pPr>
    </w:p>
    <w:p>
      <w:pPr>
        <w:pStyle w:val="Heading2"/>
        <w:keepNext/>
      </w:pPr>
      <w:r>
        <w:t>Recorded details</w:t>
      </w:r>
    </w:p>
    <w:p>
      <w:pPr>
        <w:pStyle w:val="Heading3"/>
        <w:keepNext/>
      </w:pPr>
      <w:r>
        <w:t>Air Raid Damage Report 862</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Precise location</w:t>
            </w:r>
          </w:p>
        </w:tc>
        <w:tc>
          <w:tcPr>
            <w:tcW w:type="dxa" w:w="7848"/>
            <w:vAlign w:val="top"/>
          </w:tcPr>
          <w:p>
            <w:r>
              <w:t>St James’s Residences, Brewer Street</w:t>
            </w:r>
          </w:p>
        </w:tc>
      </w:tr>
      <w:tr>
        <w:tc>
          <w:tcPr>
            <w:tcW w:type="dxa" w:w="2232"/>
            <w:vAlign w:val="top"/>
          </w:tcPr>
          <w:p>
            <w:r>
              <w:rPr>
                <w:b/>
              </w:rPr>
              <w:t>Date</w:t>
            </w:r>
          </w:p>
        </w:tc>
        <w:tc>
          <w:tcPr>
            <w:tcW w:type="dxa" w:w="7848"/>
            <w:vAlign w:val="top"/>
          </w:tcPr>
          <w:p>
            <w:r>
              <w:t>26 October 1940</w:t>
            </w:r>
          </w:p>
        </w:tc>
      </w:tr>
      <w:tr>
        <w:tc>
          <w:tcPr>
            <w:tcW w:type="dxa" w:w="2232"/>
            <w:vAlign w:val="top"/>
          </w:tcPr>
          <w:p>
            <w:r>
              <w:rPr>
                <w:b/>
              </w:rPr>
              <w:t>Bomb type</w:t>
            </w:r>
          </w:p>
        </w:tc>
        <w:tc>
          <w:tcPr>
            <w:tcW w:type="dxa" w:w="7848"/>
            <w:vAlign w:val="top"/>
          </w:tcPr>
          <w:p>
            <w:r>
              <w:t>High explosive</w:t>
            </w:r>
          </w:p>
        </w:tc>
      </w:tr>
      <w:tr>
        <w:tc>
          <w:tcPr>
            <w:tcW w:type="dxa" w:w="2232"/>
            <w:vAlign w:val="top"/>
          </w:tcPr>
          <w:p>
            <w:r>
              <w:rPr>
                <w:b/>
              </w:rPr>
              <w:t>Casualties</w:t>
            </w:r>
          </w:p>
        </w:tc>
        <w:tc>
          <w:tcPr>
            <w:tcW w:type="dxa" w:w="7848"/>
            <w:vAlign w:val="top"/>
          </w:tcPr>
          <w:p>
            <w:r>
              <w:t>45 total: 5 killed, 20 ambulance cases, 20 First Aid Post cases</w:t>
            </w:r>
          </w:p>
        </w:tc>
      </w:tr>
      <w:tr>
        <w:tc>
          <w:tcPr>
            <w:tcW w:type="dxa" w:w="2232"/>
            <w:vAlign w:val="top"/>
          </w:tcPr>
          <w:p>
            <w:r>
              <w:rPr>
                <w:b/>
              </w:rPr>
              <w:t>Trapped</w:t>
            </w:r>
          </w:p>
        </w:tc>
        <w:tc>
          <w:tcPr>
            <w:tcW w:type="dxa" w:w="7848"/>
            <w:vAlign w:val="top"/>
          </w:tcPr>
          <w:p>
            <w:r>
              <w:t>At least one; possibility of more</w:t>
            </w:r>
          </w:p>
        </w:tc>
      </w:tr>
      <w:tr>
        <w:tc>
          <w:tcPr>
            <w:tcW w:type="dxa" w:w="2232"/>
            <w:vAlign w:val="top"/>
          </w:tcPr>
          <w:p>
            <w:r>
              <w:rPr>
                <w:b/>
              </w:rPr>
              <w:t>Major damage</w:t>
            </w:r>
          </w:p>
        </w:tc>
        <w:tc>
          <w:tcPr>
            <w:tcW w:type="dxa" w:w="7848"/>
            <w:vAlign w:val="top"/>
          </w:tcPr>
          <w:p>
            <w:r>
              <w:t>Shop and buildings opposite St James’s Residences damaged.</w:t>
            </w:r>
          </w:p>
        </w:tc>
      </w:tr>
      <w:tr>
        <w:tc>
          <w:tcPr>
            <w:tcW w:type="dxa" w:w="2232"/>
            <w:vAlign w:val="top"/>
          </w:tcPr>
          <w:p>
            <w:r>
              <w:rPr>
                <w:b/>
              </w:rPr>
              <w:t>Further information</w:t>
            </w:r>
          </w:p>
        </w:tc>
        <w:tc>
          <w:tcPr>
            <w:tcW w:type="dxa" w:w="7848"/>
            <w:vAlign w:val="top"/>
          </w:tcPr>
          <w:p>
            <w:r>
              <w:t>Rescue work continued about six hours; casualties were being removed by ambulance and stretcher-bearer parties [typed report].</w:t>
            </w:r>
          </w:p>
        </w:tc>
      </w:tr>
    </w:tbl>
    <w:p>
      <w:pPr>
        <w:spacing w:after="0"/>
      </w:pPr>
    </w:p>
    <w:p>
      <w:pPr>
        <w:pStyle w:val="Heading3"/>
        <w:keepNext/>
      </w:pPr>
      <w:r>
        <w:t>Permanent Record Book 862</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26 October 1940</w:t>
            </w:r>
          </w:p>
        </w:tc>
      </w:tr>
      <w:tr>
        <w:tc>
          <w:tcPr>
            <w:tcW w:type="dxa" w:w="2232"/>
            <w:vAlign w:val="top"/>
          </w:tcPr>
          <w:p>
            <w:r>
              <w:rPr>
                <w:b/>
              </w:rPr>
              <w:t>Occurrence</w:t>
            </w:r>
          </w:p>
        </w:tc>
        <w:tc>
          <w:tcPr>
            <w:tcW w:type="dxa" w:w="7848"/>
            <w:vAlign w:val="top"/>
          </w:tcPr>
          <w:p>
            <w:r>
              <w:t>11:58</w:t>
            </w:r>
          </w:p>
        </w:tc>
      </w:tr>
      <w:tr>
        <w:tc>
          <w:tcPr>
            <w:tcW w:type="dxa" w:w="2232"/>
            <w:vAlign w:val="top"/>
          </w:tcPr>
          <w:p>
            <w:r>
              <w:rPr>
                <w:b/>
              </w:rPr>
              <w:t>Position</w:t>
            </w:r>
          </w:p>
        </w:tc>
        <w:tc>
          <w:tcPr>
            <w:tcW w:type="dxa" w:w="7848"/>
            <w:vAlign w:val="top"/>
          </w:tcPr>
          <w:p>
            <w:r>
              <w:t>Brewer Street, between Rupert Street and Lexington Street [reading probable]</w:t>
            </w:r>
          </w:p>
        </w:tc>
      </w:tr>
      <w:tr>
        <w:tc>
          <w:tcPr>
            <w:tcW w:type="dxa" w:w="2232"/>
            <w:vAlign w:val="top"/>
          </w:tcPr>
          <w:p>
            <w:r>
              <w:rPr>
                <w:b/>
              </w:rPr>
              <w:t>Bomb type</w:t>
            </w:r>
          </w:p>
        </w:tc>
        <w:tc>
          <w:tcPr>
            <w:tcW w:type="dxa" w:w="7848"/>
            <w:vAlign w:val="top"/>
          </w:tcPr>
          <w:p>
            <w:r>
              <w:t>High explosive</w:t>
            </w:r>
          </w:p>
        </w:tc>
      </w:tr>
      <w:tr>
        <w:tc>
          <w:tcPr>
            <w:tcW w:type="dxa" w:w="2232"/>
            <w:vAlign w:val="top"/>
          </w:tcPr>
          <w:p>
            <w:r>
              <w:rPr>
                <w:b/>
              </w:rPr>
              <w:t>Casualties</w:t>
            </w:r>
          </w:p>
        </w:tc>
        <w:tc>
          <w:tcPr>
            <w:tcW w:type="dxa" w:w="7848"/>
            <w:vAlign w:val="top"/>
          </w:tcPr>
          <w:p>
            <w:r>
              <w:t>5</w:t>
            </w:r>
          </w:p>
        </w:tc>
      </w:tr>
      <w:tr>
        <w:tc>
          <w:tcPr>
            <w:tcW w:type="dxa" w:w="2232"/>
            <w:vAlign w:val="top"/>
          </w:tcPr>
          <w:p>
            <w:r>
              <w:rPr>
                <w:b/>
              </w:rPr>
              <w:t>Resources</w:t>
            </w:r>
          </w:p>
        </w:tc>
        <w:tc>
          <w:tcPr>
            <w:tcW w:type="dxa" w:w="7848"/>
            <w:vAlign w:val="top"/>
          </w:tcPr>
          <w:p>
            <w:r>
              <w:t>Ambulances, stretcher parties, mobile aid post and rescue squad entries recorded; several are marked “awaiting.”</w:t>
            </w:r>
          </w:p>
        </w:tc>
      </w:tr>
    </w:tbl>
    <w:p>
      <w:pPr>
        <w:spacing w:after="0"/>
      </w:pPr>
    </w:p>
    <w:tbl>
      <w:tblPr>
        <w:tblW w:type="auto" w:w="0"/>
        <w:jc w:val="center"/>
        <w:tblLook w:firstColumn="1" w:firstRow="1" w:lastColumn="0" w:lastRow="0" w:noHBand="0" w:noVBand="1" w:val="04A0"/>
      </w:tblPr>
      <w:tblGrid>
        <w:gridCol w:w="10080"/>
      </w:tblGrid>
      <w:tr>
        <w:tc>
          <w:tcPr>
            <w:tcW w:type="dxa" w:w="10080"/>
            <w:shd w:fill="F2EEE7"/>
          </w:tcPr>
          <w:p>
            <w:pPr>
              <w:spacing w:after="0"/>
            </w:pPr>
            <w:r>
              <w:rPr>
                <w:i/>
                <w:color w:val="666666"/>
              </w:rPr>
              <w:t>The page listed a third image, 862b.jpg, but no archived copy was found in the Wayback capture index. This is a confirmed gap rather than an omitted transcription.</w:t>
            </w:r>
          </w:p>
        </w:tc>
      </w:tr>
    </w:tbl>
    <w:p>
      <w:pPr>
        <w:spacing w:after="0"/>
      </w:pPr>
    </w:p>
    <w:p>
      <w:pPr>
        <w:spacing w:after="40"/>
      </w:pPr>
    </w:p>
    <w:p>
      <w:pPr>
        <w:pStyle w:val="Heading1"/>
        <w:keepNext/>
      </w:pPr>
      <w:r>
        <w:t>Shaftesbury Avenue Fire Station</w:t>
      </w:r>
    </w:p>
    <w:p>
      <w:pPr>
        <w:pStyle w:val="Subtitle"/>
      </w:pPr>
      <w:r>
        <w:t>7 October and 16 November 1940</w:t>
      </w:r>
    </w:p>
    <w:p>
      <w:r>
        <w:t>The 7 October record concerns the fire station at Newport Place and Shaftesbury Avenue. The archived narrative says the station was virtually demolished, fire engines were buried and entrances blocked; two passers-by sheltering at the doorway were killed. A separate damage report records the later incident at 95 Shaftesbury Avenue.</w:t>
      </w:r>
    </w:p>
    <w:p>
      <w:pPr>
        <w:spacing w:after="120"/>
      </w:pPr>
      <w:r>
        <w:rPr>
          <w:b/>
        </w:rPr>
        <w:t xml:space="preserve">Archive source  </w:t>
      </w:r>
      <w:hyperlink r:id="rId29">
        <w:r>
          <w:rPr>
            <w:color w:val="8B2F2F"/>
            <w:u w:val="single"/>
          </w:rPr>
          <w:t>West End at War archived incident page</w:t>
        </w:r>
      </w:hyperlink>
    </w:p>
    <w:p>
      <w:pPr>
        <w:pStyle w:val="Heading2"/>
        <w:keepNext/>
      </w:pPr>
      <w:r>
        <w:t>Surviving forms</w:t>
      </w:r>
    </w:p>
    <w:tbl>
      <w:tblPr>
        <w:tblW w:type="auto" w:w="0"/>
        <w:jc w:val="center"/>
        <w:tblLayout w:type="fixed"/>
        <w:tblLook w:firstColumn="1" w:firstRow="1" w:lastColumn="0" w:lastRow="0" w:noHBand="0" w:noVBand="1" w:val="04A0"/>
      </w:tblPr>
      <w:tblGrid>
        <w:gridCol w:w="5040"/>
        <w:gridCol w:w="5040"/>
      </w:tblGrid>
      <w:tr>
        <w:tc>
          <w:tcPr>
            <w:tcW w:type="dxa" w:w="5040"/>
          </w:tcPr>
          <w:p>
            <w:pPr>
              <w:jc w:val="center"/>
            </w:pPr>
            <w:r>
              <w:drawing>
                <wp:inline xmlns:a="http://schemas.openxmlformats.org/drawingml/2006/main" xmlns:pic="http://schemas.openxmlformats.org/drawingml/2006/picture">
                  <wp:extent cx="2487168" cy="3774903"/>
                  <wp:docPr id="14" name="Picture 14"/>
                  <wp:cNvGraphicFramePr>
                    <a:graphicFrameLocks noChangeAspect="1"/>
                  </wp:cNvGraphicFramePr>
                  <a:graphic>
                    <a:graphicData uri="http://schemas.openxmlformats.org/drawingml/2006/picture">
                      <pic:pic>
                        <pic:nvPicPr>
                          <pic:cNvPr id="0" name="shaftesbury_fire_station_incident.jpg"/>
                          <pic:cNvPicPr/>
                        </pic:nvPicPr>
                        <pic:blipFill>
                          <a:blip r:embed="rId30"/>
                          <a:stretch>
                            <a:fillRect/>
                          </a:stretch>
                        </pic:blipFill>
                        <pic:spPr>
                          <a:xfrm>
                            <a:off x="0" y="0"/>
                            <a:ext cx="2487168" cy="3774903"/>
                          </a:xfrm>
                          <a:prstGeom prst="rect"/>
                        </pic:spPr>
                      </pic:pic>
                    </a:graphicData>
                  </a:graphic>
                </wp:inline>
              </w:drawing>
            </w:r>
          </w:p>
          <w:p>
            <w:pPr>
              <w:pStyle w:val="Caption"/>
              <w:jc w:val="center"/>
            </w:pPr>
            <w:r>
              <w:t>Permanent Record Book 851</w:t>
            </w:r>
          </w:p>
        </w:tc>
        <w:tc>
          <w:tcPr>
            <w:tcW w:type="dxa" w:w="5040"/>
          </w:tcPr>
          <w:p>
            <w:pPr>
              <w:jc w:val="center"/>
            </w:pPr>
            <w:r>
              <w:drawing>
                <wp:inline xmlns:a="http://schemas.openxmlformats.org/drawingml/2006/main" xmlns:pic="http://schemas.openxmlformats.org/drawingml/2006/picture">
                  <wp:extent cx="2487168" cy="3439130"/>
                  <wp:docPr id="15" name="Picture 15"/>
                  <wp:cNvGraphicFramePr>
                    <a:graphicFrameLocks noChangeAspect="1"/>
                  </wp:cNvGraphicFramePr>
                  <a:graphic>
                    <a:graphicData uri="http://schemas.openxmlformats.org/drawingml/2006/picture">
                      <pic:pic>
                        <pic:nvPicPr>
                          <pic:cNvPr id="0" name="shaftesbury_95_damage_report.jpg"/>
                          <pic:cNvPicPr/>
                        </pic:nvPicPr>
                        <pic:blipFill>
                          <a:blip r:embed="rId31"/>
                          <a:stretch>
                            <a:fillRect/>
                          </a:stretch>
                        </pic:blipFill>
                        <pic:spPr>
                          <a:xfrm>
                            <a:off x="0" y="0"/>
                            <a:ext cx="2487168" cy="3439130"/>
                          </a:xfrm>
                          <a:prstGeom prst="rect"/>
                        </pic:spPr>
                      </pic:pic>
                    </a:graphicData>
                  </a:graphic>
                </wp:inline>
              </w:drawing>
            </w:r>
          </w:p>
          <w:p>
            <w:pPr>
              <w:pStyle w:val="Caption"/>
              <w:jc w:val="center"/>
            </w:pPr>
            <w:r>
              <w:t>95 Shaftesbury Avenue damage report</w:t>
            </w:r>
          </w:p>
        </w:tc>
      </w:tr>
    </w:tbl>
    <w:p>
      <w:pPr>
        <w:spacing w:after="0"/>
      </w:pPr>
    </w:p>
    <w:p>
      <w:pPr>
        <w:pStyle w:val="Heading2"/>
        <w:keepNext/>
      </w:pPr>
      <w:r>
        <w:t>Recorded details</w:t>
      </w:r>
    </w:p>
    <w:p>
      <w:pPr>
        <w:pStyle w:val="Heading3"/>
        <w:keepNext/>
      </w:pPr>
      <w:r>
        <w:t>Permanent Record Book 851</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7 October 1940</w:t>
            </w:r>
          </w:p>
        </w:tc>
      </w:tr>
      <w:tr>
        <w:tc>
          <w:tcPr>
            <w:tcW w:type="dxa" w:w="2232"/>
            <w:vAlign w:val="top"/>
          </w:tcPr>
          <w:p>
            <w:r>
              <w:rPr>
                <w:b/>
              </w:rPr>
              <w:t>Occurrence</w:t>
            </w:r>
          </w:p>
        </w:tc>
        <w:tc>
          <w:tcPr>
            <w:tcW w:type="dxa" w:w="7848"/>
            <w:vAlign w:val="top"/>
          </w:tcPr>
          <w:p>
            <w:r>
              <w:t>19:45</w:t>
            </w:r>
          </w:p>
        </w:tc>
      </w:tr>
      <w:tr>
        <w:tc>
          <w:tcPr>
            <w:tcW w:type="dxa" w:w="2232"/>
            <w:vAlign w:val="top"/>
          </w:tcPr>
          <w:p>
            <w:r>
              <w:rPr>
                <w:b/>
              </w:rPr>
              <w:t>Position</w:t>
            </w:r>
          </w:p>
        </w:tc>
        <w:tc>
          <w:tcPr>
            <w:tcW w:type="dxa" w:w="7848"/>
            <w:vAlign w:val="top"/>
          </w:tcPr>
          <w:p>
            <w:r>
              <w:t>Fire Station, Newport Place, Shaftesbury Avenue</w:t>
            </w:r>
          </w:p>
        </w:tc>
      </w:tr>
      <w:tr>
        <w:tc>
          <w:tcPr>
            <w:tcW w:type="dxa" w:w="2232"/>
            <w:vAlign w:val="top"/>
          </w:tcPr>
          <w:p>
            <w:r>
              <w:rPr>
                <w:b/>
              </w:rPr>
              <w:t>Bomb type</w:t>
            </w:r>
          </w:p>
        </w:tc>
        <w:tc>
          <w:tcPr>
            <w:tcW w:type="dxa" w:w="7848"/>
            <w:vAlign w:val="top"/>
          </w:tcPr>
          <w:p>
            <w:r>
              <w:t>High explosive; “incendiary” also written</w:t>
            </w:r>
          </w:p>
        </w:tc>
      </w:tr>
      <w:tr>
        <w:tc>
          <w:tcPr>
            <w:tcW w:type="dxa" w:w="2232"/>
            <w:vAlign w:val="top"/>
          </w:tcPr>
          <w:p>
            <w:r>
              <w:rPr>
                <w:b/>
              </w:rPr>
              <w:t>Casualties</w:t>
            </w:r>
          </w:p>
        </w:tc>
        <w:tc>
          <w:tcPr>
            <w:tcW w:type="dxa" w:w="7848"/>
            <w:vAlign w:val="top"/>
          </w:tcPr>
          <w:p>
            <w:r>
              <w:t>2 dead, identified as pedestrians</w:t>
            </w:r>
          </w:p>
        </w:tc>
      </w:tr>
      <w:tr>
        <w:tc>
          <w:tcPr>
            <w:tcW w:type="dxa" w:w="2232"/>
            <w:vAlign w:val="top"/>
          </w:tcPr>
          <w:p>
            <w:r>
              <w:rPr>
                <w:b/>
              </w:rPr>
              <w:t>Roads blocked</w:t>
            </w:r>
          </w:p>
        </w:tc>
        <w:tc>
          <w:tcPr>
            <w:tcW w:type="dxa" w:w="7848"/>
            <w:vAlign w:val="top"/>
          </w:tcPr>
          <w:p>
            <w:r>
              <w:t>By debris in Shaftesbury Avenue</w:t>
            </w:r>
          </w:p>
        </w:tc>
      </w:tr>
      <w:tr>
        <w:tc>
          <w:tcPr>
            <w:tcW w:type="dxa" w:w="2232"/>
            <w:vAlign w:val="top"/>
          </w:tcPr>
          <w:p>
            <w:r>
              <w:rPr>
                <w:b/>
              </w:rPr>
              <w:t>Resources</w:t>
            </w:r>
          </w:p>
        </w:tc>
        <w:tc>
          <w:tcPr>
            <w:tcW w:type="dxa" w:w="7848"/>
            <w:vAlign w:val="top"/>
          </w:tcPr>
          <w:p>
            <w:r>
              <w:t>Ambulance and rescue squad entries recorded; “Berkeley” appears beside rescue squad.</w:t>
            </w:r>
          </w:p>
        </w:tc>
      </w:tr>
    </w:tbl>
    <w:p>
      <w:pPr>
        <w:spacing w:after="0"/>
      </w:pPr>
    </w:p>
    <w:p>
      <w:pPr>
        <w:pStyle w:val="Heading3"/>
        <w:keepNext/>
      </w:pPr>
      <w:r>
        <w:t>95 Shaftesbury Avenue</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 and time</w:t>
            </w:r>
          </w:p>
        </w:tc>
        <w:tc>
          <w:tcPr>
            <w:tcW w:type="dxa" w:w="7848"/>
            <w:vAlign w:val="top"/>
          </w:tcPr>
          <w:p>
            <w:r>
              <w:t>16 November 1940, 02:00</w:t>
            </w:r>
          </w:p>
        </w:tc>
      </w:tr>
      <w:tr>
        <w:tc>
          <w:tcPr>
            <w:tcW w:type="dxa" w:w="2232"/>
            <w:vAlign w:val="top"/>
          </w:tcPr>
          <w:p>
            <w:r>
              <w:rPr>
                <w:b/>
              </w:rPr>
              <w:t>Bomb type</w:t>
            </w:r>
          </w:p>
        </w:tc>
        <w:tc>
          <w:tcPr>
            <w:tcW w:type="dxa" w:w="7848"/>
            <w:vAlign w:val="top"/>
          </w:tcPr>
          <w:p>
            <w:r>
              <w:t>High explosive; exploded</w:t>
            </w:r>
          </w:p>
        </w:tc>
      </w:tr>
      <w:tr>
        <w:tc>
          <w:tcPr>
            <w:tcW w:type="dxa" w:w="2232"/>
            <w:vAlign w:val="top"/>
          </w:tcPr>
          <w:p>
            <w:r>
              <w:rPr>
                <w:b/>
              </w:rPr>
              <w:t>Services still on site</w:t>
            </w:r>
          </w:p>
        </w:tc>
        <w:tc>
          <w:tcPr>
            <w:tcW w:type="dxa" w:w="7848"/>
            <w:vAlign w:val="top"/>
          </w:tcPr>
          <w:p>
            <w:r>
              <w:t>Police</w:t>
            </w:r>
          </w:p>
        </w:tc>
      </w:tr>
      <w:tr>
        <w:tc>
          <w:tcPr>
            <w:tcW w:type="dxa" w:w="2232"/>
            <w:vAlign w:val="top"/>
          </w:tcPr>
          <w:p>
            <w:r>
              <w:rPr>
                <w:b/>
              </w:rPr>
              <w:t>Casualties</w:t>
            </w:r>
          </w:p>
        </w:tc>
        <w:tc>
          <w:tcPr>
            <w:tcW w:type="dxa" w:w="7848"/>
            <w:vAlign w:val="top"/>
          </w:tcPr>
          <w:p>
            <w:r>
              <w:t>Nil</w:t>
            </w:r>
          </w:p>
        </w:tc>
      </w:tr>
      <w:tr>
        <w:tc>
          <w:tcPr>
            <w:tcW w:type="dxa" w:w="2232"/>
            <w:vAlign w:val="top"/>
          </w:tcPr>
          <w:p>
            <w:r>
              <w:rPr>
                <w:b/>
              </w:rPr>
              <w:t>Major damage</w:t>
            </w:r>
          </w:p>
        </w:tc>
        <w:tc>
          <w:tcPr>
            <w:tcW w:type="dxa" w:w="7848"/>
            <w:vAlign w:val="top"/>
          </w:tcPr>
          <w:p>
            <w:r>
              <w:t>Premises at 95 Shaftesbury Avenue partly demolished.</w:t>
            </w:r>
          </w:p>
        </w:tc>
      </w:tr>
      <w:tr>
        <w:tc>
          <w:tcPr>
            <w:tcW w:type="dxa" w:w="2232"/>
            <w:vAlign w:val="top"/>
          </w:tcPr>
          <w:p>
            <w:r>
              <w:rPr>
                <w:b/>
              </w:rPr>
              <w:t>Minor damage</w:t>
            </w:r>
          </w:p>
        </w:tc>
        <w:tc>
          <w:tcPr>
            <w:tcW w:type="dxa" w:w="7848"/>
            <w:vAlign w:val="top"/>
          </w:tcPr>
          <w:p>
            <w:r>
              <w:t>Extensive damage to surrounding property within a radius of 100 yards.</w:t>
            </w:r>
          </w:p>
        </w:tc>
      </w:tr>
      <w:tr>
        <w:tc>
          <w:tcPr>
            <w:tcW w:type="dxa" w:w="2232"/>
            <w:vAlign w:val="top"/>
          </w:tcPr>
          <w:p>
            <w:r>
              <w:rPr>
                <w:b/>
              </w:rPr>
              <w:t>Further information</w:t>
            </w:r>
          </w:p>
        </w:tc>
        <w:tc>
          <w:tcPr>
            <w:tcW w:type="dxa" w:w="7848"/>
            <w:vAlign w:val="top"/>
          </w:tcPr>
          <w:p>
            <w:r>
              <w:t>Gas reported escaping at 02:30 from a Standard Oil premises opposite.</w:t>
            </w:r>
          </w:p>
        </w:tc>
      </w:tr>
    </w:tbl>
    <w:p>
      <w:pPr>
        <w:spacing w:after="0"/>
      </w:pPr>
    </w:p>
    <w:p>
      <w:r>
        <w:br w:type="page"/>
      </w:r>
    </w:p>
    <w:p>
      <w:pPr>
        <w:pStyle w:val="Heading1"/>
        <w:keepNext/>
      </w:pPr>
      <w:r>
        <w:t>Café de Paris</w:t>
      </w:r>
    </w:p>
    <w:p>
      <w:pPr>
        <w:pStyle w:val="Subtitle"/>
      </w:pPr>
      <w:r>
        <w:t>8 March 1941</w:t>
      </w:r>
    </w:p>
    <w:p>
      <w:r>
        <w:t>This requested exception survives on West End at War as a narrative page rather than a set of warden report forms. The page states that two bombs passed through the roof of the Café de Paris in Coventry Street, killing at least thirty-four people and injuring about eighty. Bandleader Ken “Snakehips” Johnson was among those killed. It describes rescue workers operating for roughly three hours in very poor light and wardens chasing looters.</w:t>
      </w:r>
    </w:p>
    <w:p>
      <w:pPr>
        <w:spacing w:after="120"/>
      </w:pPr>
      <w:r>
        <w:rPr>
          <w:b/>
        </w:rPr>
        <w:t xml:space="preserve">Archive source  </w:t>
      </w:r>
      <w:hyperlink r:id="rId32">
        <w:r>
          <w:rPr>
            <w:color w:val="8B2F2F"/>
            <w:u w:val="single"/>
          </w:rPr>
          <w:t>West End at War archived Café de Paris page</w:t>
        </w:r>
      </w:hyperlink>
    </w:p>
    <w:tbl>
      <w:tblPr>
        <w:tblW w:type="auto" w:w="0"/>
        <w:jc w:val="center"/>
        <w:tblLook w:firstColumn="1" w:firstRow="1" w:lastColumn="0" w:lastRow="0" w:noHBand="0" w:noVBand="1" w:val="04A0"/>
      </w:tblPr>
      <w:tblGrid>
        <w:gridCol w:w="10080"/>
      </w:tblGrid>
      <w:tr>
        <w:tc>
          <w:tcPr>
            <w:tcW w:type="dxa" w:w="10080"/>
            <w:shd w:fill="F2EEE7"/>
          </w:tcPr>
          <w:p>
            <w:pPr>
              <w:spacing w:after="0"/>
            </w:pPr>
            <w:r>
              <w:rPr>
                <w:i/>
                <w:color w:val="666666"/>
              </w:rPr>
              <w:t>Evidence status  This section is a transcriptional summary of the website narrative. No original warden message-form image was found attached to the archived page.</w:t>
            </w:r>
          </w:p>
        </w:tc>
      </w:tr>
    </w:tbl>
    <w:p>
      <w:pPr>
        <w:spacing w:after="0"/>
      </w:pPr>
    </w:p>
    <w:p>
      <w:pPr>
        <w:pStyle w:val="Heading2"/>
        <w:keepNext/>
      </w:pPr>
      <w:r>
        <w:t>Later recollections</w:t>
      </w:r>
    </w:p>
    <w:p>
      <w:r>
        <w:t>Comments preserved with the page include later family and eyewitness recollections. They are useful leads but are not contemporary incident reports. The same comment thread correctly distinguishes Al Bowlly’s death from the Café de Paris raid.</w:t>
      </w:r>
    </w:p>
    <w:p>
      <w:r>
        <w:br w:type="page"/>
      </w:r>
    </w:p>
    <w:p>
      <w:pPr>
        <w:spacing w:after="40"/>
      </w:pPr>
    </w:p>
    <w:p>
      <w:pPr>
        <w:pStyle w:val="Heading1"/>
        <w:keepNext/>
      </w:pPr>
      <w:r>
        <w:t>Jermyn Street and Al Bowlly</w:t>
      </w:r>
    </w:p>
    <w:p>
      <w:pPr>
        <w:pStyle w:val="Subtitle"/>
      </w:pPr>
      <w:r>
        <w:t>17 April 1941  approximately 03:10 onward</w:t>
      </w:r>
    </w:p>
    <w:p>
      <w:r>
        <w:t>A parachute mine devastated buildings around Jermyn Street, including the Hammam Baths and number 50, with widespread damage around Duke Street St James’s. The site records twenty-three people injured and seven killed, including singer Al Bowlly. The archive page notes competing versions of the precise mechanism of his death; the secure point is that he died at Dukes Court in the blast from the nearby mine.</w:t>
      </w:r>
    </w:p>
    <w:p>
      <w:pPr>
        <w:spacing w:after="120"/>
      </w:pPr>
      <w:r>
        <w:rPr>
          <w:b/>
        </w:rPr>
        <w:t xml:space="preserve">Archive source  </w:t>
      </w:r>
      <w:hyperlink r:id="rId33">
        <w:r>
          <w:rPr>
            <w:color w:val="8B2F2F"/>
            <w:u w:val="single"/>
          </w:rPr>
          <w:t>West End at War archived Jermyn Street page</w:t>
        </w:r>
      </w:hyperlink>
    </w:p>
    <w:p>
      <w:pPr>
        <w:pStyle w:val="Heading2"/>
        <w:keepNext/>
      </w:pPr>
      <w:r>
        <w:t>Surviving forms</w:t>
      </w:r>
    </w:p>
    <w:tbl>
      <w:tblPr>
        <w:tblW w:type="auto" w:w="0"/>
        <w:jc w:val="center"/>
        <w:tblLayout w:type="fixed"/>
        <w:tblLook w:firstColumn="1" w:firstRow="1" w:lastColumn="0" w:lastRow="0" w:noHBand="0" w:noVBand="1" w:val="04A0"/>
      </w:tblPr>
      <w:tblGrid>
        <w:gridCol w:w="5040"/>
        <w:gridCol w:w="5040"/>
      </w:tblGrid>
      <w:tr>
        <w:tc>
          <w:tcPr>
            <w:tcW w:type="dxa" w:w="5040"/>
          </w:tcPr>
          <w:p>
            <w:pPr>
              <w:jc w:val="center"/>
            </w:pPr>
            <w:r>
              <w:drawing>
                <wp:inline xmlns:a="http://schemas.openxmlformats.org/drawingml/2006/main" xmlns:pic="http://schemas.openxmlformats.org/drawingml/2006/picture">
                  <wp:extent cx="2487168" cy="3314071"/>
                  <wp:docPr id="16" name="Picture 16"/>
                  <wp:cNvGraphicFramePr>
                    <a:graphicFrameLocks noChangeAspect="1"/>
                  </wp:cNvGraphicFramePr>
                  <a:graphic>
                    <a:graphicData uri="http://schemas.openxmlformats.org/drawingml/2006/picture">
                      <pic:pic>
                        <pic:nvPicPr>
                          <pic:cNvPr id="0" name="jermyn_devonshire_club.jpg"/>
                          <pic:cNvPicPr/>
                        </pic:nvPicPr>
                        <pic:blipFill>
                          <a:blip r:embed="rId34"/>
                          <a:stretch>
                            <a:fillRect/>
                          </a:stretch>
                        </pic:blipFill>
                        <pic:spPr>
                          <a:xfrm>
                            <a:off x="0" y="0"/>
                            <a:ext cx="2487168" cy="3314071"/>
                          </a:xfrm>
                          <a:prstGeom prst="rect"/>
                        </pic:spPr>
                      </pic:pic>
                    </a:graphicData>
                  </a:graphic>
                </wp:inline>
              </w:drawing>
            </w:r>
          </w:p>
          <w:p>
            <w:pPr>
              <w:pStyle w:val="Caption"/>
              <w:jc w:val="center"/>
            </w:pPr>
            <w:r>
              <w:t>Devonshire Club ambulance request</w:t>
            </w:r>
          </w:p>
        </w:tc>
        <w:tc>
          <w:tcPr>
            <w:tcW w:type="dxa" w:w="5040"/>
          </w:tcPr>
          <w:p>
            <w:pPr>
              <w:jc w:val="center"/>
            </w:pPr>
            <w:r>
              <w:drawing>
                <wp:inline xmlns:a="http://schemas.openxmlformats.org/drawingml/2006/main" xmlns:pic="http://schemas.openxmlformats.org/drawingml/2006/picture">
                  <wp:extent cx="2487168" cy="3314071"/>
                  <wp:docPr id="17" name="Picture 17"/>
                  <wp:cNvGraphicFramePr>
                    <a:graphicFrameLocks noChangeAspect="1"/>
                  </wp:cNvGraphicFramePr>
                  <a:graphic>
                    <a:graphicData uri="http://schemas.openxmlformats.org/drawingml/2006/picture">
                      <pic:pic>
                        <pic:nvPicPr>
                          <pic:cNvPr id="0" name="jermyn_casualties.jpg"/>
                          <pic:cNvPicPr/>
                        </pic:nvPicPr>
                        <pic:blipFill>
                          <a:blip r:embed="rId35"/>
                          <a:stretch>
                            <a:fillRect/>
                          </a:stretch>
                        </pic:blipFill>
                        <pic:spPr>
                          <a:xfrm>
                            <a:off x="0" y="0"/>
                            <a:ext cx="2487168" cy="3314071"/>
                          </a:xfrm>
                          <a:prstGeom prst="rect"/>
                        </pic:spPr>
                      </pic:pic>
                    </a:graphicData>
                  </a:graphic>
                </wp:inline>
              </w:drawing>
            </w:r>
          </w:p>
          <w:p>
            <w:pPr>
              <w:pStyle w:val="Caption"/>
              <w:jc w:val="center"/>
            </w:pPr>
            <w:r>
              <w:t>Casualty collection message</w:t>
            </w:r>
          </w:p>
        </w:tc>
      </w:tr>
      <w:tr>
        <w:tc>
          <w:tcPr>
            <w:tcW w:type="dxa" w:w="5040"/>
          </w:tcPr>
          <w:p>
            <w:pPr>
              <w:jc w:val="center"/>
            </w:pPr>
            <w:r>
              <w:drawing>
                <wp:inline xmlns:a="http://schemas.openxmlformats.org/drawingml/2006/main" xmlns:pic="http://schemas.openxmlformats.org/drawingml/2006/picture">
                  <wp:extent cx="2487168" cy="3314071"/>
                  <wp:docPr id="18" name="Picture 18"/>
                  <wp:cNvGraphicFramePr>
                    <a:graphicFrameLocks noChangeAspect="1"/>
                  </wp:cNvGraphicFramePr>
                  <a:graphic>
                    <a:graphicData uri="http://schemas.openxmlformats.org/drawingml/2006/picture">
                      <pic:pic>
                        <pic:nvPicPr>
                          <pic:cNvPr id="0" name="jermyn_fire_report.jpg"/>
                          <pic:cNvPicPr/>
                        </pic:nvPicPr>
                        <pic:blipFill>
                          <a:blip r:embed="rId36"/>
                          <a:stretch>
                            <a:fillRect/>
                          </a:stretch>
                        </pic:blipFill>
                        <pic:spPr>
                          <a:xfrm>
                            <a:off x="0" y="0"/>
                            <a:ext cx="2487168" cy="3314071"/>
                          </a:xfrm>
                          <a:prstGeom prst="rect"/>
                        </pic:spPr>
                      </pic:pic>
                    </a:graphicData>
                  </a:graphic>
                </wp:inline>
              </w:drawing>
            </w:r>
          </w:p>
          <w:p>
            <w:pPr>
              <w:pStyle w:val="Caption"/>
              <w:jc w:val="center"/>
            </w:pPr>
            <w:r>
              <w:t>Evening fire report</w:t>
            </w:r>
          </w:p>
        </w:tc>
        <w:tc>
          <w:tcPr>
            <w:tcW w:type="dxa" w:w="5040"/>
          </w:tcPr>
          <w:p>
            <w:pPr>
              <w:jc w:val="center"/>
            </w:pPr>
            <w:r>
              <w:drawing>
                <wp:inline xmlns:a="http://schemas.openxmlformats.org/drawingml/2006/main" xmlns:pic="http://schemas.openxmlformats.org/drawingml/2006/picture">
                  <wp:extent cx="2487168" cy="3314071"/>
                  <wp:docPr id="19" name="Picture 19"/>
                  <wp:cNvGraphicFramePr>
                    <a:graphicFrameLocks noChangeAspect="1"/>
                  </wp:cNvGraphicFramePr>
                  <a:graphic>
                    <a:graphicData uri="http://schemas.openxmlformats.org/drawingml/2006/picture">
                      <pic:pic>
                        <pic:nvPicPr>
                          <pic:cNvPr id="0" name="jermyn_damage_report.jpg"/>
                          <pic:cNvPicPr/>
                        </pic:nvPicPr>
                        <pic:blipFill>
                          <a:blip r:embed="rId37"/>
                          <a:stretch>
                            <a:fillRect/>
                          </a:stretch>
                        </pic:blipFill>
                        <pic:spPr>
                          <a:xfrm>
                            <a:off x="0" y="0"/>
                            <a:ext cx="2487168" cy="3314071"/>
                          </a:xfrm>
                          <a:prstGeom prst="rect"/>
                        </pic:spPr>
                      </pic:pic>
                    </a:graphicData>
                  </a:graphic>
                </wp:inline>
              </w:drawing>
            </w:r>
          </w:p>
          <w:p>
            <w:pPr>
              <w:pStyle w:val="Caption"/>
              <w:jc w:val="center"/>
            </w:pPr>
            <w:r>
              <w:t>Air Raid Damage Report 1327</w:t>
            </w:r>
          </w:p>
        </w:tc>
      </w:tr>
    </w:tbl>
    <w:p>
      <w:pPr>
        <w:spacing w:after="0"/>
      </w:pPr>
    </w:p>
    <w:p>
      <w:pPr>
        <w:pStyle w:val="Heading2"/>
        <w:keepNext/>
      </w:pPr>
      <w:r>
        <w:t>Recorded details</w:t>
      </w:r>
    </w:p>
    <w:p>
      <w:pPr>
        <w:pStyle w:val="Heading3"/>
        <w:keepNext/>
      </w:pPr>
      <w:r>
        <w:t>Devonshire Club request</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17 April 1941</w:t>
            </w:r>
          </w:p>
        </w:tc>
      </w:tr>
      <w:tr>
        <w:tc>
          <w:tcPr>
            <w:tcW w:type="dxa" w:w="2232"/>
            <w:vAlign w:val="top"/>
          </w:tcPr>
          <w:p>
            <w:r>
              <w:rPr>
                <w:b/>
              </w:rPr>
              <w:t>Receipt</w:t>
            </w:r>
          </w:p>
        </w:tc>
        <w:tc>
          <w:tcPr>
            <w:tcW w:type="dxa" w:w="7848"/>
            <w:vAlign w:val="top"/>
          </w:tcPr>
          <w:p>
            <w:r>
              <w:t>03:24</w:t>
            </w:r>
          </w:p>
        </w:tc>
      </w:tr>
      <w:tr>
        <w:tc>
          <w:tcPr>
            <w:tcW w:type="dxa" w:w="2232"/>
            <w:vAlign w:val="top"/>
          </w:tcPr>
          <w:p>
            <w:r>
              <w:rPr>
                <w:b/>
              </w:rPr>
              <w:t>Position</w:t>
            </w:r>
          </w:p>
        </w:tc>
        <w:tc>
          <w:tcPr>
            <w:tcW w:type="dxa" w:w="7848"/>
            <w:vAlign w:val="top"/>
          </w:tcPr>
          <w:p>
            <w:r>
              <w:t>Jermyn Street × Duke Street</w:t>
            </w:r>
          </w:p>
        </w:tc>
      </w:tr>
      <w:tr>
        <w:tc>
          <w:tcPr>
            <w:tcW w:type="dxa" w:w="2232"/>
            <w:vAlign w:val="top"/>
          </w:tcPr>
          <w:p>
            <w:r>
              <w:rPr>
                <w:b/>
              </w:rPr>
              <w:t>Occurrence</w:t>
            </w:r>
          </w:p>
        </w:tc>
        <w:tc>
          <w:tcPr>
            <w:tcW w:type="dxa" w:w="7848"/>
            <w:vAlign w:val="top"/>
          </w:tcPr>
          <w:p>
            <w:r>
              <w:t>03:24</w:t>
            </w:r>
          </w:p>
        </w:tc>
      </w:tr>
      <w:tr>
        <w:tc>
          <w:tcPr>
            <w:tcW w:type="dxa" w:w="2232"/>
            <w:vAlign w:val="top"/>
          </w:tcPr>
          <w:p>
            <w:r>
              <w:rPr>
                <w:b/>
              </w:rPr>
              <w:t>Remarks</w:t>
            </w:r>
          </w:p>
        </w:tc>
        <w:tc>
          <w:tcPr>
            <w:tcW w:type="dxa" w:w="7848"/>
            <w:vAlign w:val="top"/>
          </w:tcPr>
          <w:p>
            <w:r>
              <w:t>“Amb. to 50 St James’s St, Devonshire Club. 2 women badly injured … Devonshire Club.” [middle words unclear]</w:t>
            </w:r>
          </w:p>
        </w:tc>
      </w:tr>
    </w:tbl>
    <w:p>
      <w:pPr>
        <w:spacing w:after="0"/>
      </w:pPr>
    </w:p>
    <w:p>
      <w:pPr>
        <w:pStyle w:val="Heading3"/>
        <w:keepNext/>
      </w:pPr>
      <w:r>
        <w:t>Casualty pickup message</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17 April 1941</w:t>
            </w:r>
          </w:p>
        </w:tc>
      </w:tr>
      <w:tr>
        <w:tc>
          <w:tcPr>
            <w:tcW w:type="dxa" w:w="2232"/>
            <w:vAlign w:val="top"/>
          </w:tcPr>
          <w:p>
            <w:r>
              <w:rPr>
                <w:b/>
              </w:rPr>
              <w:t>Receipt</w:t>
            </w:r>
          </w:p>
        </w:tc>
        <w:tc>
          <w:tcPr>
            <w:tcW w:type="dxa" w:w="7848"/>
            <w:vAlign w:val="top"/>
          </w:tcPr>
          <w:p>
            <w:r>
              <w:t>09:25</w:t>
            </w:r>
          </w:p>
        </w:tc>
      </w:tr>
      <w:tr>
        <w:tc>
          <w:tcPr>
            <w:tcW w:type="dxa" w:w="2232"/>
            <w:vAlign w:val="top"/>
          </w:tcPr>
          <w:p>
            <w:r>
              <w:rPr>
                <w:b/>
              </w:rPr>
              <w:t>From</w:t>
            </w:r>
          </w:p>
        </w:tc>
        <w:tc>
          <w:tcPr>
            <w:tcW w:type="dxa" w:w="7848"/>
            <w:vAlign w:val="top"/>
          </w:tcPr>
          <w:p>
            <w:r>
              <w:t>Berkeley Square Depot</w:t>
            </w:r>
          </w:p>
        </w:tc>
      </w:tr>
      <w:tr>
        <w:tc>
          <w:tcPr>
            <w:tcW w:type="dxa" w:w="2232"/>
            <w:vAlign w:val="top"/>
          </w:tcPr>
          <w:p>
            <w:r>
              <w:rPr>
                <w:b/>
              </w:rPr>
              <w:t>Text</w:t>
            </w:r>
          </w:p>
        </w:tc>
        <w:tc>
          <w:tcPr>
            <w:tcW w:type="dxa" w:w="7848"/>
            <w:vAlign w:val="top"/>
          </w:tcPr>
          <w:p>
            <w:r>
              <w:t>Mortuary van to pick up bodies: 1 at 27 Jermyn Street; 3 at Regent Palace Hotel; 1 at 59 Albany Street; 4 at 132 Albany Street.</w:t>
            </w:r>
          </w:p>
        </w:tc>
      </w:tr>
    </w:tbl>
    <w:p>
      <w:pPr>
        <w:spacing w:after="0"/>
      </w:pPr>
    </w:p>
    <w:p>
      <w:pPr>
        <w:pStyle w:val="Heading3"/>
        <w:keepNext/>
      </w:pPr>
      <w:r>
        <w:t>Fire spread message</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Date</w:t>
            </w:r>
          </w:p>
        </w:tc>
        <w:tc>
          <w:tcPr>
            <w:tcW w:type="dxa" w:w="7848"/>
            <w:vAlign w:val="top"/>
          </w:tcPr>
          <w:p>
            <w:r>
              <w:t>17 April 1941</w:t>
            </w:r>
          </w:p>
        </w:tc>
      </w:tr>
      <w:tr>
        <w:tc>
          <w:tcPr>
            <w:tcW w:type="dxa" w:w="2232"/>
            <w:vAlign w:val="top"/>
          </w:tcPr>
          <w:p>
            <w:r>
              <w:rPr>
                <w:b/>
              </w:rPr>
              <w:t>Origin</w:t>
            </w:r>
          </w:p>
        </w:tc>
        <w:tc>
          <w:tcPr>
            <w:tcW w:type="dxa" w:w="7848"/>
            <w:vAlign w:val="top"/>
          </w:tcPr>
          <w:p>
            <w:r>
              <w:t>19:03</w:t>
            </w:r>
          </w:p>
        </w:tc>
      </w:tr>
      <w:tr>
        <w:tc>
          <w:tcPr>
            <w:tcW w:type="dxa" w:w="2232"/>
            <w:vAlign w:val="top"/>
          </w:tcPr>
          <w:p>
            <w:r>
              <w:rPr>
                <w:b/>
              </w:rPr>
              <w:t>From</w:t>
            </w:r>
          </w:p>
        </w:tc>
        <w:tc>
          <w:tcPr>
            <w:tcW w:type="dxa" w:w="7848"/>
            <w:vAlign w:val="top"/>
          </w:tcPr>
          <w:p>
            <w:r>
              <w:t>Westminster Control</w:t>
            </w:r>
          </w:p>
        </w:tc>
      </w:tr>
      <w:tr>
        <w:tc>
          <w:tcPr>
            <w:tcW w:type="dxa" w:w="2232"/>
            <w:vAlign w:val="top"/>
          </w:tcPr>
          <w:p>
            <w:r>
              <w:rPr>
                <w:b/>
              </w:rPr>
              <w:t>Text</w:t>
            </w:r>
          </w:p>
        </w:tc>
        <w:tc>
          <w:tcPr>
            <w:tcW w:type="dxa" w:w="7848"/>
            <w:vAlign w:val="top"/>
          </w:tcPr>
          <w:p>
            <w:r>
              <w:t>Fire in the area of the upper part of Duke Street and Jermyn Street is spreading; further Fire Brigade assistance requested [partial transcription].</w:t>
            </w:r>
          </w:p>
        </w:tc>
      </w:tr>
    </w:tbl>
    <w:p>
      <w:pPr>
        <w:spacing w:after="0"/>
      </w:pPr>
    </w:p>
    <w:p>
      <w:pPr>
        <w:pStyle w:val="Heading3"/>
        <w:keepNext/>
      </w:pPr>
      <w:r>
        <w:t>Air Raid Damage Report 1327</w:t>
      </w:r>
    </w:p>
    <w:tbl>
      <w:tblPr>
        <w:tblStyle w:val="TableGrid"/>
        <w:tblW w:type="auto" w:w="0"/>
        <w:jc w:val="center"/>
        <w:tblLayout w:type="fixed"/>
        <w:tblLook w:firstColumn="1" w:firstRow="1" w:lastColumn="0" w:lastRow="0" w:noHBand="0" w:noVBand="1" w:val="04A0"/>
      </w:tblPr>
      <w:tblGrid>
        <w:gridCol w:w="2232"/>
        <w:gridCol w:w="7848"/>
      </w:tblGrid>
      <w:tr>
        <w:trPr>
          <w:tblHeader w:val="true"/>
        </w:trPr>
        <w:tc>
          <w:tcPr>
            <w:tcW w:type="dxa" w:w="5040"/>
            <w:shd w:fill="8B2F2F"/>
          </w:tcPr>
          <w:p>
            <w:r>
              <w:rPr>
                <w:b/>
                <w:color w:val="FFFFFF"/>
              </w:rPr>
              <w:t>Field</w:t>
            </w:r>
          </w:p>
        </w:tc>
        <w:tc>
          <w:tcPr>
            <w:tcW w:type="dxa" w:w="5040"/>
            <w:shd w:fill="8B2F2F"/>
          </w:tcPr>
          <w:p>
            <w:r>
              <w:rPr>
                <w:b/>
                <w:color w:val="FFFFFF"/>
              </w:rPr>
              <w:t>Transcription or reading</w:t>
            </w:r>
          </w:p>
        </w:tc>
      </w:tr>
      <w:tr>
        <w:tc>
          <w:tcPr>
            <w:tcW w:type="dxa" w:w="2232"/>
            <w:vAlign w:val="top"/>
          </w:tcPr>
          <w:p>
            <w:r>
              <w:rPr>
                <w:b/>
              </w:rPr>
              <w:t>District</w:t>
            </w:r>
          </w:p>
        </w:tc>
        <w:tc>
          <w:tcPr>
            <w:tcW w:type="dxa" w:w="7848"/>
            <w:vAlign w:val="top"/>
          </w:tcPr>
          <w:p>
            <w:r>
              <w:t>Mayfair</w:t>
            </w:r>
          </w:p>
        </w:tc>
      </w:tr>
      <w:tr>
        <w:tc>
          <w:tcPr>
            <w:tcW w:type="dxa" w:w="2232"/>
            <w:vAlign w:val="top"/>
          </w:tcPr>
          <w:p>
            <w:r>
              <w:rPr>
                <w:b/>
              </w:rPr>
              <w:t>Post</w:t>
            </w:r>
          </w:p>
        </w:tc>
        <w:tc>
          <w:tcPr>
            <w:tcW w:type="dxa" w:w="7848"/>
            <w:vAlign w:val="top"/>
          </w:tcPr>
          <w:p>
            <w:r>
              <w:t>5</w:t>
            </w:r>
          </w:p>
        </w:tc>
      </w:tr>
      <w:tr>
        <w:tc>
          <w:tcPr>
            <w:tcW w:type="dxa" w:w="2232"/>
            <w:vAlign w:val="top"/>
          </w:tcPr>
          <w:p>
            <w:r>
              <w:rPr>
                <w:b/>
              </w:rPr>
              <w:t>Date and time</w:t>
            </w:r>
          </w:p>
        </w:tc>
        <w:tc>
          <w:tcPr>
            <w:tcW w:type="dxa" w:w="7848"/>
            <w:vAlign w:val="top"/>
          </w:tcPr>
          <w:p>
            <w:r>
              <w:t>17 April 1941, 03:10</w:t>
            </w:r>
          </w:p>
        </w:tc>
      </w:tr>
      <w:tr>
        <w:tc>
          <w:tcPr>
            <w:tcW w:type="dxa" w:w="2232"/>
            <w:vAlign w:val="top"/>
          </w:tcPr>
          <w:p>
            <w:r>
              <w:rPr>
                <w:b/>
              </w:rPr>
              <w:t>Bomb type</w:t>
            </w:r>
          </w:p>
        </w:tc>
        <w:tc>
          <w:tcPr>
            <w:tcW w:type="dxa" w:w="7848"/>
            <w:vAlign w:val="top"/>
          </w:tcPr>
          <w:p>
            <w:r>
              <w:t>High explosive / parachute mine [form marks are difficult to separate]</w:t>
            </w:r>
          </w:p>
        </w:tc>
      </w:tr>
      <w:tr>
        <w:tc>
          <w:tcPr>
            <w:tcW w:type="dxa" w:w="2232"/>
            <w:vAlign w:val="top"/>
          </w:tcPr>
          <w:p>
            <w:r>
              <w:rPr>
                <w:b/>
              </w:rPr>
              <w:t>Main affected buildings</w:t>
            </w:r>
          </w:p>
        </w:tc>
        <w:tc>
          <w:tcPr>
            <w:tcW w:type="dxa" w:w="7848"/>
            <w:vAlign w:val="top"/>
          </w:tcPr>
          <w:p>
            <w:r>
              <w:t>Hammam Baths and 50 Jermyn Street completely demolished; ground storeys of 47–49 Jermyn Street partly demolished.</w:t>
            </w:r>
          </w:p>
        </w:tc>
      </w:tr>
      <w:tr>
        <w:tc>
          <w:tcPr>
            <w:tcW w:type="dxa" w:w="2232"/>
            <w:vAlign w:val="top"/>
          </w:tcPr>
          <w:p>
            <w:r>
              <w:rPr>
                <w:b/>
              </w:rPr>
              <w:t>Casualties</w:t>
            </w:r>
          </w:p>
        </w:tc>
        <w:tc>
          <w:tcPr>
            <w:tcW w:type="dxa" w:w="7848"/>
            <w:vAlign w:val="top"/>
          </w:tcPr>
          <w:p>
            <w:r>
              <w:t>19 entered in the report table; the website’s cumulative total is 23 injured and 7 killed.</w:t>
            </w:r>
          </w:p>
        </w:tc>
      </w:tr>
      <w:tr>
        <w:tc>
          <w:tcPr>
            <w:tcW w:type="dxa" w:w="2232"/>
            <w:vAlign w:val="top"/>
          </w:tcPr>
          <w:p>
            <w:r>
              <w:rPr>
                <w:b/>
              </w:rPr>
              <w:t>Trapped</w:t>
            </w:r>
          </w:p>
        </w:tc>
        <w:tc>
          <w:tcPr>
            <w:tcW w:type="dxa" w:w="7848"/>
            <w:vAlign w:val="top"/>
          </w:tcPr>
          <w:p>
            <w:r>
              <w:t>5 released [form reading]</w:t>
            </w:r>
          </w:p>
        </w:tc>
      </w:tr>
      <w:tr>
        <w:tc>
          <w:tcPr>
            <w:tcW w:type="dxa" w:w="2232"/>
            <w:vAlign w:val="top"/>
          </w:tcPr>
          <w:p>
            <w:r>
              <w:rPr>
                <w:b/>
              </w:rPr>
              <w:t>Further information</w:t>
            </w:r>
          </w:p>
        </w:tc>
        <w:tc>
          <w:tcPr>
            <w:tcW w:type="dxa" w:w="7848"/>
            <w:vAlign w:val="top"/>
          </w:tcPr>
          <w:p>
            <w:r>
              <w:t>Heavy damage extending through Duke Street and Jermyn Street; handwritten address list continues below the main damage description.</w:t>
            </w:r>
          </w:p>
        </w:tc>
      </w:tr>
    </w:tbl>
    <w:p>
      <w:pPr>
        <w:spacing w:after="0"/>
      </w:pPr>
    </w:p>
    <w:tbl>
      <w:tblPr>
        <w:tblW w:type="auto" w:w="0"/>
        <w:jc w:val="center"/>
        <w:tblLook w:firstColumn="1" w:firstRow="1" w:lastColumn="0" w:lastRow="0" w:noHBand="0" w:noVBand="1" w:val="04A0"/>
      </w:tblPr>
      <w:tblGrid>
        <w:gridCol w:w="10080"/>
      </w:tblGrid>
      <w:tr>
        <w:tc>
          <w:tcPr>
            <w:tcW w:type="dxa" w:w="10080"/>
            <w:shd w:fill="F2EEE7"/>
          </w:tcPr>
          <w:p>
            <w:pPr>
              <w:spacing w:after="0"/>
            </w:pPr>
            <w:r>
              <w:rPr>
                <w:i/>
                <w:color w:val="666666"/>
              </w:rPr>
              <w:t>Cross-check  English Heritage’s Al Bowlly plaque account says he was one of three Dukes Court residents killed by the blast of a landmine in nearby Jermyn Street. It does not repeat the website’s more specific bedroom-door anecdote.</w:t>
            </w:r>
          </w:p>
        </w:tc>
      </w:tr>
    </w:tbl>
    <w:p>
      <w:pPr>
        <w:spacing w:after="0"/>
      </w:pPr>
    </w:p>
    <w:p>
      <w:pPr>
        <w:spacing w:after="120"/>
      </w:pPr>
      <w:r>
        <w:rPr>
          <w:b/>
        </w:rPr>
        <w:t xml:space="preserve">Archive source  </w:t>
      </w:r>
      <w:hyperlink r:id="rId38">
        <w:r>
          <w:rPr>
            <w:color w:val="8B2F2F"/>
            <w:u w:val="single"/>
          </w:rPr>
          <w:t>English Heritage Al Bowlly plaque account</w:t>
        </w:r>
      </w:hyperlink>
    </w:p>
    <w:p>
      <w:r>
        <w:br w:type="page"/>
      </w:r>
    </w:p>
    <w:p>
      <w:pPr>
        <w:pStyle w:val="Heading1"/>
        <w:keepNext/>
      </w:pPr>
      <w:r>
        <w:t>Editorial notes</w:t>
      </w:r>
    </w:p>
    <w:p>
      <w:pPr>
        <w:pStyle w:val="Heading2"/>
        <w:keepNext/>
      </w:pPr>
      <w:r>
        <w:t>What has been transcribed</w:t>
      </w:r>
    </w:p>
    <w:p>
      <w:r>
        <w:t>Dates, times, locations, bomb type, casualty status, services and remarks have been transcribed where the web-sized image supports a reasonable reading. Typed damage reports are generally clearer than handwritten message forms. Initials and routing marks are omitted unless they help identify the source or sequence.</w:t>
      </w:r>
    </w:p>
    <w:p>
      <w:pPr>
        <w:pStyle w:val="Heading2"/>
        <w:keepNext/>
      </w:pPr>
      <w:r>
        <w:t>Uncertainty convention</w:t>
      </w:r>
    </w:p>
    <w:p>
      <w:r>
        <w:t>Square brackets indicate an editorial expansion, qualification or uncertainty. “Unclear” means the preserved image does not support a dependable reading. “Partial transcription” means the operational sense is visible but one or more words remain doubtful. Quotation marks are used only where the words can be read with confidence.</w:t>
      </w:r>
    </w:p>
    <w:p>
      <w:pPr>
        <w:pStyle w:val="Heading2"/>
        <w:keepNext/>
      </w:pPr>
      <w:r>
        <w:t>Scope boundary</w:t>
      </w:r>
    </w:p>
    <w:p>
      <w:r>
        <w:t>The dossier is deliberately limited to Soho and its immediate West End edge. The Café de Paris and Al Bowlly material is included by request. Other West End at War warden narratives, including E Ita Ekpenyon’s St Marylebone account, are not reproduced because they fall outside the agreed area.</w:t>
      </w:r>
    </w:p>
    <w:p>
      <w:pPr>
        <w:pStyle w:val="Heading2"/>
        <w:keepNext/>
      </w:pPr>
      <w:r>
        <w:t>Next reconstruction stage</w:t>
      </w:r>
    </w:p>
    <w:p>
      <w:r>
        <w:t>The scans provide enough evidence to recreate the visual system of the forms—red rules, serif headings, field hierarchy and handwritten overlays—without pretending that missing text has been recovered. A later facsimile set should retain the transcript and the reconstructed artwork as separate layers.</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WEST END AT WAR  SOHO ARCHIVE RECOVERY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eastAsia="Arial"/>
      <w:b/>
      <w:bCs/>
      <w:color w:val="8B2F2F"/>
      <w:sz w:val="4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eastAsia="Arial"/>
      <w:b/>
      <w:bCs/>
      <w:color w:val="222222"/>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eastAsia="Arial"/>
      <w:b/>
      <w:bCs/>
      <w:color w:val="8B2F2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rial" w:hAnsi="Arial" w:eastAsia="Arial"/>
      <w:b/>
      <w:color w:val="8B2F2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66666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i/>
      <w:color w:val="666666"/>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eb.archive.org/web/20120212143941/http://www.westendatwar.org.uk/page_id__30_path__0p2p.aspx" TargetMode="Externa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hyperlink" Target="https://web.archive.org/web/20110722120954/http://www.westendatwar.org.uk/page_id__130_path__0p2p.aspx" TargetMode="External"/><Relationship Id="rId15" Type="http://schemas.openxmlformats.org/officeDocument/2006/relationships/image" Target="media/image3.jp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hyperlink" Target="https://web.archive.org/web/20121108070902/http://www.westendatwar.org.uk:80/page_id__254_path__0p28p.aspx" TargetMode="External"/><Relationship Id="rId20" Type="http://schemas.openxmlformats.org/officeDocument/2006/relationships/image" Target="media/image7.jpg"/><Relationship Id="rId21" Type="http://schemas.openxmlformats.org/officeDocument/2006/relationships/image" Target="media/image8.jpg"/><Relationship Id="rId22" Type="http://schemas.openxmlformats.org/officeDocument/2006/relationships/image" Target="media/image9.jpg"/><Relationship Id="rId23" Type="http://schemas.openxmlformats.org/officeDocument/2006/relationships/hyperlink" Target="https://web.archive.org/web/20121108065008/http://www.westendatwar.org.uk:80/page_id__106_path__0p28p.aspx" TargetMode="External"/><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hyperlink" Target="https://web.archive.org/web/20160313042700/http://www.westendatwar.org.uk/page/saint_jamess_residences?path=0p28p" TargetMode="External"/><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hyperlink" Target="https://web.archive.org/web/20121108065140/http://www.westendatwar.org.uk:80/page_id__222_path__0p28p.aspx" TargetMode="External"/><Relationship Id="rId30" Type="http://schemas.openxmlformats.org/officeDocument/2006/relationships/image" Target="media/image14.jpg"/><Relationship Id="rId31" Type="http://schemas.openxmlformats.org/officeDocument/2006/relationships/image" Target="media/image15.jpg"/><Relationship Id="rId32" Type="http://schemas.openxmlformats.org/officeDocument/2006/relationships/hyperlink" Target="https://web.archive.org/web/20201028021747/http://www.westendatwar.org.uk/page_id__97.aspx" TargetMode="External"/><Relationship Id="rId33" Type="http://schemas.openxmlformats.org/officeDocument/2006/relationships/hyperlink" Target="https://web.archive.org/web/20121108065154/http://www.westendatwar.org.uk:80/page_id__236_path__0p28p.aspx" TargetMode="External"/><Relationship Id="rId34" Type="http://schemas.openxmlformats.org/officeDocument/2006/relationships/image" Target="media/image16.jpg"/><Relationship Id="rId35" Type="http://schemas.openxmlformats.org/officeDocument/2006/relationships/image" Target="media/image17.jpg"/><Relationship Id="rId36" Type="http://schemas.openxmlformats.org/officeDocument/2006/relationships/image" Target="media/image18.jpg"/><Relationship Id="rId37" Type="http://schemas.openxmlformats.org/officeDocument/2006/relationships/image" Target="media/image19.jpg"/><Relationship Id="rId38" Type="http://schemas.openxmlformats.org/officeDocument/2006/relationships/hyperlink" Target="https://www.english-heritage.org.uk/visit/blue-plaques/al-bowl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End at War Soho air raid reports</dc:title>
  <dc:subject>Wayback archive recovery and transcription dossier</dc:subject>
  <dc:creator>Archive research working copy</dc:creator>
  <cp:keywords/>
  <dc:description>generated by python-docx</dc:description>
  <cp:lastModifiedBy/>
  <cp:revision>1</cp:revision>
  <dcterms:created xsi:type="dcterms:W3CDTF">2013-12-23T23:15:00Z</dcterms:created>
  <dcterms:modified xsi:type="dcterms:W3CDTF">2013-12-23T23:15:00Z</dcterms:modified>
  <cp:category/>
</cp:coreProperties>
</file>